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rsidR="00F02EAC" w:rsidRPr="00CA637C" w:rsidP="000D66CE" w14:paraId="5EF8B9A3" w14:textId="3261485A">
      <w:pPr>
        <w:spacing w:before="120" w:after="120"/>
        <w:rPr>
          <w:rFonts w:cs="Arial"/>
          <w:b/>
          <w:szCs w:val="20"/>
        </w:rPr>
      </w:pPr>
      <w:r>
        <w:rPr>
          <w:rFonts w:cs="Arial"/>
          <w:b/>
          <w:noProof/>
          <w:szCs w:val="20"/>
          <w:lang w:val="nl-BE" w:eastAsia="nl-BE"/>
        </w:rPr>
        <w:drawing>
          <wp:inline distT="0" distB="0" distL="0" distR="0">
            <wp:extent cx="1452237" cy="720000"/>
            <wp:effectExtent l="0" t="0" r="0" b="4445"/>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emeente Grimbergen_RGB.jpg"/>
                    <pic:cNvPicPr/>
                  </pic:nvPicPr>
                  <pic:blipFill>
                    <a:blip xmlns:r="http://schemas.openxmlformats.org/officeDocument/2006/relationships" r:embed="rId5" cstate="print">
                      <a:extLst>
                        <a:ext xmlns:a="http://schemas.openxmlformats.org/drawingml/2006/main" uri="{28A0092B-C50C-407E-A947-70E740481C1C}">
                          <a14:useLocalDpi xmlns:a14="http://schemas.microsoft.com/office/drawing/2010/main" val="0"/>
                        </a:ext>
                      </a:extLst>
                    </a:blip>
                    <a:stretch>
                      <a:fillRect/>
                    </a:stretch>
                  </pic:blipFill>
                  <pic:spPr>
                    <a:xfrm>
                      <a:off x="0" y="0"/>
                      <a:ext cx="1452237" cy="720000"/>
                    </a:xfrm>
                    <a:prstGeom prst="rect">
                      <a:avLst/>
                    </a:prstGeom>
                  </pic:spPr>
                </pic:pic>
              </a:graphicData>
            </a:graphic>
          </wp:inline>
        </w:drawing>
      </w:r>
      <w:r w:rsidRPr="00CA637C">
        <w:rPr>
          <w:rFonts w:cs="Arial"/>
          <w:b/>
          <w:szCs w:val="20"/>
        </w:rPr>
        <w:t xml:space="preserve"> </w:t>
      </w:r>
    </w:p>
    <w:p w:rsidR="00F02EAC" w:rsidRPr="000D66CE" w:rsidP="000D66CE" w14:paraId="06F6904A" w14:textId="014A346E">
      <w:pPr>
        <w:keepNext/>
        <w:keepLines/>
        <w:shd w:val="clear" w:color="auto" w:fill="5B5C60"/>
        <w:spacing w:after="240" w:line="300" w:lineRule="exact"/>
        <w:jc w:val="center"/>
        <w:outlineLvl w:val="0"/>
        <w:rPr>
          <w:rFonts w:ascii="Geomanist" w:hAnsi="Geomanist" w:cs="Arial"/>
          <w:b/>
          <w:caps/>
          <w:color w:val="FFFFFF"/>
          <w:szCs w:val="20"/>
        </w:rPr>
      </w:pPr>
      <w:r w:rsidRPr="000D66CE">
        <w:rPr>
          <w:rFonts w:ascii="Geomanist" w:hAnsi="Geomanist" w:cs="Arial"/>
          <w:b/>
          <w:color w:val="FFFFFF"/>
          <w:szCs w:val="20"/>
        </w:rPr>
        <w:t xml:space="preserve">COLLEGE VAN BURGEMEESTER EN SCHEPENEN – </w:t>
      </w:r>
      <w:r w:rsidRPr="000D66CE" w:rsidR="005653AA">
        <w:rPr>
          <w:rFonts w:ascii="Geomanist" w:hAnsi="Geomanist" w:cs="Arial"/>
          <w:b/>
          <w:color w:val="FFFFFF"/>
          <w:szCs w:val="20"/>
        </w:rPr>
        <w:t>UITTREKSEL</w:t>
      </w:r>
    </w:p>
    <w:p w:rsidR="00F02EAC" w:rsidRPr="00CA637C" w:rsidP="00013AF4" w14:paraId="3C0A13D7" w14:textId="41ED744D">
      <w:pPr>
        <w:jc w:val="center"/>
        <w:rPr>
          <w:b/>
          <w:szCs w:val="20"/>
        </w:rPr>
      </w:pPr>
      <w:r w:rsidRPr="00CA637C">
        <w:rPr>
          <w:b/>
          <w:szCs w:val="20"/>
        </w:rPr>
        <w:t xml:space="preserve">Besloten vergadering van </w:t>
      </w:r>
      <w:r w:rsidRPr="00CA637C" w:rsidR="00345AB1">
        <w:rPr>
          <w:b/>
          <w:noProof/>
          <w:szCs w:val="20"/>
        </w:rPr>
        <w:t>maandag 11 april 2022</w:t>
      </w:r>
    </w:p>
    <w:p w:rsidR="00A6200B" w:rsidRPr="00CA637C" w:rsidP="00A6200B" w14:paraId="0BC7474A" w14:textId="4B7C72D0">
      <w:pPr>
        <w:rPr>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0" w:type="dxa"/>
          <w:bottom w:w="57" w:type="dxa"/>
        </w:tblCellMar>
        <w:tblLook w:val="04A0"/>
      </w:tblPr>
      <w:tblGrid>
        <w:gridCol w:w="1817"/>
        <w:gridCol w:w="7084"/>
      </w:tblGrid>
      <w:tr w14:paraId="640D48FC" w14:textId="77777777" w:rsidTr="000D66CE">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0" w:type="dxa"/>
            <w:bottom w:w="57" w:type="dxa"/>
          </w:tblCellMar>
          <w:tblLook w:val="04A0"/>
        </w:tblPrEx>
        <w:tc>
          <w:tcPr>
            <w:tcW w:w="1817" w:type="dxa"/>
          </w:tcPr>
          <w:p w:rsidR="00013AF4" w:rsidRPr="00CA637C" w:rsidP="0032582E" w14:paraId="61838D07" w14:textId="77777777">
            <w:pPr>
              <w:rPr>
                <w:szCs w:val="20"/>
              </w:rPr>
            </w:pPr>
            <w:r w:rsidRPr="00CA637C">
              <w:rPr>
                <w:b/>
                <w:szCs w:val="20"/>
              </w:rPr>
              <w:t>Aanwezig</w:t>
            </w:r>
            <w:r w:rsidRPr="00CA637C">
              <w:rPr>
                <w:szCs w:val="20"/>
              </w:rPr>
              <w:t>:</w:t>
            </w:r>
          </w:p>
        </w:tc>
        <w:tc>
          <w:tcPr>
            <w:tcW w:w="7084" w:type="dxa"/>
          </w:tcPr>
          <w:p w:rsidR="00013AF4" w:rsidRPr="00CA637C" w:rsidP="00020C84" w14:paraId="0EC62F32" w14:textId="3B71B70C">
            <w:pPr>
              <w:rPr>
                <w:szCs w:val="20"/>
              </w:rPr>
            </w:pPr>
          </w:p>
        </w:tc>
      </w:tr>
      <w:tr w14:paraId="2A85DEA4" w14:textId="77777777" w:rsidTr="000D66CE">
        <w:tblPrEx>
          <w:tblW w:w="0" w:type="auto"/>
          <w:tblCellMar>
            <w:top w:w="57" w:type="dxa"/>
            <w:left w:w="0" w:type="dxa"/>
            <w:bottom w:w="57" w:type="dxa"/>
          </w:tblCellMar>
          <w:tblLook w:val="04A0"/>
        </w:tblPrEx>
        <w:tc>
          <w:tcPr>
            <w:tcW w:w="1817" w:type="dxa"/>
          </w:tcPr>
          <w:p w:rsidR="00013AF4" w:rsidRPr="00CA637C" w:rsidP="00020C84" w14:paraId="6CB5D1BF" w14:textId="77777777">
            <w:pPr>
              <w:rPr>
                <w:szCs w:val="20"/>
              </w:rPr>
            </w:pPr>
            <w:r w:rsidRPr="00CA637C">
              <w:rPr>
                <w:b/>
                <w:szCs w:val="20"/>
              </w:rPr>
              <w:t>Verontschuldigd</w:t>
            </w:r>
            <w:r w:rsidRPr="00CA637C">
              <w:rPr>
                <w:szCs w:val="20"/>
              </w:rPr>
              <w:t>:</w:t>
            </w:r>
          </w:p>
        </w:tc>
        <w:tc>
          <w:tcPr>
            <w:tcW w:w="7084" w:type="dxa"/>
          </w:tcPr>
          <w:p w:rsidR="00013AF4" w:rsidRPr="00CA637C" w:rsidP="00020C84" w14:paraId="163C834D" w14:textId="70DDF1AB">
            <w:pPr>
              <w:rPr>
                <w:szCs w:val="20"/>
              </w:rPr>
            </w:pPr>
            <w:r w:rsidRPr="00CA637C">
              <w:rPr>
                <w:szCs w:val="20"/>
              </w:rPr>
              <w:t>/</w:t>
            </w:r>
          </w:p>
        </w:tc>
      </w:tr>
      <w:tr w14:paraId="7817D57F" w14:textId="77777777" w:rsidTr="000D66CE">
        <w:tblPrEx>
          <w:tblW w:w="0" w:type="auto"/>
          <w:tblCellMar>
            <w:top w:w="57" w:type="dxa"/>
            <w:left w:w="0" w:type="dxa"/>
            <w:bottom w:w="57" w:type="dxa"/>
          </w:tblCellMar>
          <w:tblLook w:val="04A0"/>
        </w:tblPrEx>
        <w:trPr>
          <w:trHeight w:val="303"/>
        </w:trPr>
        <w:tc>
          <w:tcPr>
            <w:tcW w:w="1817" w:type="dxa"/>
          </w:tcPr>
          <w:p w:rsidR="00013AF4" w:rsidRPr="00CA637C" w:rsidP="00CA637C" w14:paraId="6CBAFFDC" w14:textId="77777777">
            <w:pPr>
              <w:spacing w:after="240"/>
              <w:rPr>
                <w:szCs w:val="20"/>
              </w:rPr>
            </w:pPr>
            <w:r w:rsidRPr="00CA637C">
              <w:rPr>
                <w:b/>
                <w:szCs w:val="20"/>
              </w:rPr>
              <w:t>Afwezig</w:t>
            </w:r>
            <w:r w:rsidRPr="00CA637C">
              <w:rPr>
                <w:szCs w:val="20"/>
              </w:rPr>
              <w:t>:</w:t>
            </w:r>
          </w:p>
        </w:tc>
        <w:tc>
          <w:tcPr>
            <w:tcW w:w="7084" w:type="dxa"/>
          </w:tcPr>
          <w:p w:rsidR="00013AF4" w:rsidRPr="00CA637C" w:rsidP="00020C84" w14:paraId="5CF6834C" w14:textId="1DD49519">
            <w:pPr>
              <w:rPr>
                <w:szCs w:val="20"/>
              </w:rPr>
            </w:pPr>
            <w:r w:rsidRPr="00CA637C">
              <w:rPr>
                <w:szCs w:val="20"/>
              </w:rPr>
              <w:t>/</w:t>
            </w:r>
          </w:p>
        </w:tc>
      </w:tr>
    </w:tbl>
    <w:p w:rsidR="00EC2914" w:rsidRPr="00CA637C" w:rsidP="00614945" w14:paraId="2DB6B480" w14:textId="106724A4">
      <w:pPr>
        <w:pStyle w:val="AgendapuntTitel"/>
        <w:rPr>
          <w:snapToGrid w:val="0"/>
        </w:rPr>
      </w:pPr>
      <w:r w:rsidR="000D66CE">
        <w:rPr>
          <w:noProof/>
        </w:rPr>
        <w:t>CBS/2022</w:t>
      </w:r>
      <w:r>
        <w:rPr>
          <w:noProof/>
        </w:rPr>
        <w:t>/1213</w:t>
      </w:r>
      <w:r w:rsidR="000D66CE">
        <w:rPr>
          <w:noProof/>
        </w:rPr>
        <w:t xml:space="preserve"> </w:t>
      </w:r>
      <w:r w:rsidR="000D66CE">
        <w:rPr>
          <w:rFonts w:ascii="Wingdings" w:hAnsi="Wingdings"/>
          <w:noProof/>
        </w:rPr>
        <w:sym w:font="Wingdings" w:char="F09F"/>
      </w:r>
      <w:r w:rsidR="000D66CE">
        <w:rPr>
          <w:noProof/>
        </w:rPr>
        <w:t xml:space="preserve"> </w:t>
      </w:r>
      <w:r w:rsidR="0071072C">
        <w:rPr>
          <w:noProof/>
        </w:rPr>
        <w:t>Wijziging van</w:t>
      </w:r>
      <w:r>
        <w:rPr>
          <w:noProof/>
        </w:rPr>
        <w:t xml:space="preserve"> het gemeentelijk belastingreglement betreffende de verrichtingen van stedenbouwkundige en milieutechnische aard - Aanslagjaren 2022-2025 - Goedkeuring</w:t>
      </w:r>
    </w:p>
    <w:p w:rsidR="00013AF4" w:rsidRPr="00CA637C" w:rsidP="00013AF4" w14:paraId="40AA42AA" w14:textId="2F00C58F">
      <w:pPr>
        <w:pStyle w:val="Tekstvaklabel"/>
        <w:rPr>
          <w:snapToGrid w:val="0"/>
          <w:szCs w:val="20"/>
        </w:rPr>
      </w:pPr>
      <w:r w:rsidRPr="00CA637C">
        <w:rPr>
          <w:snapToGrid w:val="0"/>
          <w:szCs w:val="20"/>
        </w:rPr>
        <w:t>De volgende bepalingen zijn van toepassing inzake de bevoegdheid:</w:t>
      </w:r>
    </w:p>
    <w:p w:rsidRPr="00CA637C">
      <w:pPr>
        <w:rPr>
          <w:snapToGrid w:val="0"/>
          <w:szCs w:val="20"/>
        </w:rPr>
      </w:pPr>
      <w:r w:rsidRPr="00CA637C">
        <w:rPr>
          <w:snapToGrid w:val="0"/>
          <w:szCs w:val="20"/>
        </w:rPr>
        <w:t>Artikels 56, §1 van het Decreet Lokaal Bestuur van 22 december 2017 (DLB).</w:t>
      </w:r>
    </w:p>
    <w:p w:rsidR="00013AF4" w:rsidRPr="00CA637C" w:rsidP="00013AF4" w14:paraId="331D5C27" w14:textId="50619AFE">
      <w:pPr>
        <w:pStyle w:val="Tekstvaklabel"/>
        <w:rPr>
          <w:snapToGrid w:val="0"/>
          <w:szCs w:val="20"/>
        </w:rPr>
      </w:pPr>
      <w:r w:rsidRPr="00CA637C">
        <w:rPr>
          <w:snapToGrid w:val="0"/>
          <w:szCs w:val="20"/>
        </w:rPr>
        <w:t>De beslissing wordt genomen op grond van:</w:t>
      </w:r>
    </w:p>
    <w:p w:rsidRPr="00CA637C">
      <w:pPr>
        <w:numPr>
          <w:ilvl w:val="0"/>
          <w:numId w:val="26"/>
        </w:numPr>
        <w:ind w:left="720" w:hanging="360"/>
        <w:jc w:val="left"/>
        <w:rPr>
          <w:snapToGrid w:val="0"/>
          <w:szCs w:val="20"/>
        </w:rPr>
      </w:pPr>
      <w:r w:rsidRPr="00CA637C">
        <w:rPr>
          <w:snapToGrid w:val="0"/>
          <w:szCs w:val="20"/>
        </w:rPr>
        <w:t>Artikel 70, §4 van de Grondwet.</w:t>
      </w:r>
    </w:p>
    <w:p w:rsidRPr="00CA637C">
      <w:pPr>
        <w:numPr>
          <w:ilvl w:val="0"/>
          <w:numId w:val="26"/>
        </w:numPr>
        <w:ind w:left="720" w:hanging="360"/>
        <w:jc w:val="left"/>
        <w:rPr>
          <w:snapToGrid w:val="0"/>
          <w:szCs w:val="20"/>
        </w:rPr>
      </w:pPr>
      <w:r w:rsidRPr="00CA637C">
        <w:rPr>
          <w:snapToGrid w:val="0"/>
          <w:szCs w:val="20"/>
        </w:rPr>
        <w:t>DLB.</w:t>
      </w:r>
    </w:p>
    <w:p w:rsidRPr="00CA637C">
      <w:pPr>
        <w:numPr>
          <w:ilvl w:val="0"/>
          <w:numId w:val="26"/>
        </w:numPr>
        <w:ind w:left="720" w:hanging="360"/>
        <w:jc w:val="left"/>
        <w:rPr>
          <w:snapToGrid w:val="0"/>
          <w:szCs w:val="20"/>
        </w:rPr>
      </w:pPr>
      <w:r w:rsidRPr="00CA637C">
        <w:rPr>
          <w:snapToGrid w:val="0"/>
          <w:szCs w:val="20"/>
        </w:rPr>
        <w:t>Decreet van 30 mei 2008 betreffende de vestiging, invordering en de geschillenprocedure van provincie- en gemeentebelastingen.</w:t>
      </w:r>
    </w:p>
    <w:p w:rsidRPr="00CA637C">
      <w:pPr>
        <w:numPr>
          <w:ilvl w:val="0"/>
          <w:numId w:val="26"/>
        </w:numPr>
        <w:ind w:left="720" w:hanging="360"/>
        <w:jc w:val="left"/>
        <w:rPr>
          <w:snapToGrid w:val="0"/>
          <w:szCs w:val="20"/>
        </w:rPr>
      </w:pPr>
      <w:r w:rsidRPr="00CA637C">
        <w:rPr>
          <w:snapToGrid w:val="0"/>
          <w:szCs w:val="20"/>
        </w:rPr>
        <w:t>Decreet van 25 april 2014 betreffende de omgevingsvergunning.</w:t>
      </w:r>
    </w:p>
    <w:p w:rsidRPr="00CA637C">
      <w:pPr>
        <w:rPr>
          <w:snapToGrid w:val="0"/>
          <w:szCs w:val="20"/>
        </w:rPr>
      </w:pPr>
      <w:r w:rsidRPr="00CA637C">
        <w:rPr>
          <w:snapToGrid w:val="0"/>
          <w:szCs w:val="20"/>
        </w:rPr>
        <w:t> </w:t>
      </w:r>
    </w:p>
    <w:p w:rsidRPr="00CA637C">
      <w:pPr>
        <w:numPr>
          <w:ilvl w:val="0"/>
          <w:numId w:val="27"/>
        </w:numPr>
        <w:ind w:left="720" w:hanging="360"/>
        <w:jc w:val="left"/>
        <w:rPr>
          <w:snapToGrid w:val="0"/>
          <w:szCs w:val="20"/>
        </w:rPr>
      </w:pPr>
      <w:r w:rsidRPr="00CA637C">
        <w:rPr>
          <w:snapToGrid w:val="0"/>
          <w:szCs w:val="20"/>
        </w:rPr>
        <w:t>Gemeentelijke stedenbouwkundige verordening vastgesteld op 23 september 2021.</w:t>
      </w:r>
    </w:p>
    <w:p w:rsidRPr="00CA637C">
      <w:pPr>
        <w:rPr>
          <w:snapToGrid w:val="0"/>
          <w:szCs w:val="20"/>
        </w:rPr>
      </w:pPr>
      <w:r w:rsidRPr="00CA637C">
        <w:rPr>
          <w:snapToGrid w:val="0"/>
          <w:szCs w:val="20"/>
        </w:rPr>
        <w:t> </w:t>
      </w:r>
    </w:p>
    <w:p w:rsidRPr="00CA637C">
      <w:pPr>
        <w:numPr>
          <w:ilvl w:val="0"/>
          <w:numId w:val="28"/>
        </w:numPr>
        <w:ind w:left="720" w:hanging="360"/>
        <w:jc w:val="left"/>
        <w:rPr>
          <w:snapToGrid w:val="0"/>
          <w:szCs w:val="20"/>
        </w:rPr>
      </w:pPr>
      <w:r w:rsidRPr="00CA637C">
        <w:rPr>
          <w:snapToGrid w:val="0"/>
          <w:szCs w:val="20"/>
        </w:rPr>
        <w:t>Besluit van de gemeenteraad van 19 december 2019 houdende de vaststelling voor de aanslagjaren 2020-2025 van een belastingreglement betreffende de verrichtingen van stedenbouwkundige en milieutechnische aard.</w:t>
      </w:r>
    </w:p>
    <w:p w:rsidRPr="00CA637C">
      <w:pPr>
        <w:numPr>
          <w:ilvl w:val="0"/>
          <w:numId w:val="28"/>
        </w:numPr>
        <w:ind w:left="720" w:hanging="360"/>
        <w:jc w:val="left"/>
        <w:rPr>
          <w:snapToGrid w:val="0"/>
          <w:szCs w:val="20"/>
        </w:rPr>
      </w:pPr>
      <w:r w:rsidRPr="00CA637C">
        <w:rPr>
          <w:snapToGrid w:val="0"/>
          <w:szCs w:val="20"/>
        </w:rPr>
        <w:t>Besluit van de gemeenteraad van 16 december 2020 houdende de vaststelling voor de aanslagjaren 2021-2025 van een belastingreglement betreffende de verrichtingen van stedenbouwkundige en milieutechnische aard.</w:t>
      </w:r>
    </w:p>
    <w:p w:rsidRPr="00CA637C">
      <w:pPr>
        <w:numPr>
          <w:ilvl w:val="0"/>
          <w:numId w:val="28"/>
        </w:numPr>
        <w:ind w:left="720" w:hanging="360"/>
        <w:jc w:val="left"/>
        <w:rPr>
          <w:snapToGrid w:val="0"/>
          <w:szCs w:val="20"/>
        </w:rPr>
      </w:pPr>
      <w:r w:rsidRPr="00CA637C">
        <w:rPr>
          <w:snapToGrid w:val="0"/>
          <w:szCs w:val="20"/>
        </w:rPr>
        <w:t>Besluit van de gemeenteraad van 16 december 2021 houdende de vaststelling voor de aanslagjaren 2022-2025 van een belastingreglement betreffende de verrichtingen van stedenbouwkundige en milieutechnische aard</w:t>
      </w:r>
    </w:p>
    <w:p w:rsidRPr="00CA637C">
      <w:pPr>
        <w:rPr>
          <w:snapToGrid w:val="0"/>
          <w:szCs w:val="20"/>
        </w:rPr>
      </w:pPr>
      <w:r w:rsidRPr="00CA637C">
        <w:rPr>
          <w:snapToGrid w:val="0"/>
          <w:szCs w:val="20"/>
        </w:rPr>
        <w:t> </w:t>
      </w:r>
    </w:p>
    <w:p w:rsidRPr="00CA637C">
      <w:pPr>
        <w:rPr>
          <w:snapToGrid w:val="0"/>
          <w:szCs w:val="20"/>
        </w:rPr>
      </w:pPr>
      <w:r w:rsidRPr="00CA637C">
        <w:rPr>
          <w:snapToGrid w:val="0"/>
          <w:szCs w:val="20"/>
        </w:rPr>
        <w:t> </w:t>
      </w:r>
    </w:p>
    <w:p w:rsidRPr="00CA637C">
      <w:pPr>
        <w:rPr>
          <w:snapToGrid w:val="0"/>
          <w:szCs w:val="20"/>
        </w:rPr>
      </w:pPr>
      <w:r w:rsidRPr="00CA637C">
        <w:rPr>
          <w:snapToGrid w:val="0"/>
          <w:szCs w:val="20"/>
        </w:rPr>
        <w:t> </w:t>
      </w:r>
    </w:p>
    <w:p w:rsidR="00013AF4" w:rsidRPr="00CA637C" w:rsidP="00013AF4" w14:paraId="08652371" w14:textId="18C4A9DA">
      <w:pPr>
        <w:pStyle w:val="Tekstvaklabel"/>
        <w:rPr>
          <w:snapToGrid w:val="0"/>
          <w:szCs w:val="20"/>
        </w:rPr>
      </w:pPr>
      <w:r w:rsidRPr="00CA637C">
        <w:rPr>
          <w:snapToGrid w:val="0"/>
          <w:szCs w:val="20"/>
        </w:rPr>
        <w:t>De beslissing houdt rekening met volgende adviezen:</w:t>
      </w:r>
    </w:p>
    <w:p w:rsidRPr="00CA637C">
      <w:pPr>
        <w:rPr>
          <w:snapToGrid w:val="0"/>
          <w:szCs w:val="20"/>
        </w:rPr>
      </w:pPr>
      <w:r w:rsidRPr="00CA637C">
        <w:rPr>
          <w:snapToGrid w:val="0"/>
          <w:szCs w:val="20"/>
        </w:rPr>
        <w:t>/</w:t>
      </w:r>
    </w:p>
    <w:p w:rsidR="00013AF4" w:rsidRPr="00CA637C" w:rsidP="00013AF4" w14:paraId="2B0D6B06" w14:textId="601CA580">
      <w:pPr>
        <w:pStyle w:val="Tekstvaklabel"/>
        <w:rPr>
          <w:snapToGrid w:val="0"/>
          <w:szCs w:val="20"/>
        </w:rPr>
      </w:pPr>
      <w:r w:rsidRPr="00CA637C">
        <w:rPr>
          <w:snapToGrid w:val="0"/>
          <w:szCs w:val="20"/>
        </w:rPr>
        <w:t>De beslissing kent volgende inhoudelijke verantwoording:</w:t>
      </w:r>
    </w:p>
    <w:p w:rsidRPr="00CA637C">
      <w:pPr>
        <w:rPr>
          <w:snapToGrid w:val="0"/>
          <w:szCs w:val="20"/>
        </w:rPr>
      </w:pPr>
      <w:r w:rsidRPr="00CA637C">
        <w:rPr>
          <w:b/>
          <w:bCs/>
          <w:snapToGrid w:val="0"/>
          <w:szCs w:val="20"/>
          <w:u w:val="single"/>
          <w:shd w:val="clear" w:color="auto" w:fill="FFFF00"/>
        </w:rPr>
        <w:t>Wijzigingen</w:t>
      </w:r>
    </w:p>
    <w:p w:rsidRPr="00CA637C">
      <w:pPr>
        <w:rPr>
          <w:snapToGrid w:val="0"/>
          <w:szCs w:val="20"/>
        </w:rPr>
      </w:pPr>
      <w:r w:rsidRPr="00CA637C">
        <w:rPr>
          <w:snapToGrid w:val="0"/>
          <w:szCs w:val="20"/>
          <w:shd w:val="clear" w:color="auto" w:fill="FFFF00"/>
        </w:rPr>
        <w:t>Het is aangewezen een motivering op te nemen in het belastingreglement rond de heffing van de belasting op ontbrekende parkeer- en fietsstalplaatsen alsook voor de heffing van de bouwtaks en de belasting op de aansluiting op het openbaar rioleringsnet.</w:t>
      </w:r>
    </w:p>
    <w:p w:rsidRPr="00CA637C">
      <w:pPr>
        <w:rPr>
          <w:snapToGrid w:val="0"/>
          <w:szCs w:val="20"/>
        </w:rPr>
      </w:pPr>
    </w:p>
    <w:p w:rsidRPr="00CA637C">
      <w:pPr>
        <w:numPr>
          <w:ilvl w:val="0"/>
          <w:numId w:val="29"/>
        </w:numPr>
        <w:ind w:left="720" w:hanging="360"/>
        <w:jc w:val="left"/>
        <w:rPr>
          <w:snapToGrid w:val="0"/>
          <w:szCs w:val="20"/>
        </w:rPr>
      </w:pPr>
      <w:r w:rsidRPr="00CA637C">
        <w:rPr>
          <w:b/>
          <w:bCs/>
          <w:snapToGrid w:val="0"/>
          <w:szCs w:val="20"/>
          <w:shd w:val="clear" w:color="auto" w:fill="FFFF00"/>
        </w:rPr>
        <w:t>Belasting op ontbrekende parkeer- en fietsstalplaatsen</w:t>
      </w:r>
    </w:p>
    <w:p w:rsidRPr="00CA637C">
      <w:pPr>
        <w:rPr>
          <w:snapToGrid w:val="0"/>
          <w:szCs w:val="20"/>
        </w:rPr>
      </w:pPr>
      <w:r w:rsidRPr="00CA637C">
        <w:rPr>
          <w:snapToGrid w:val="0"/>
          <w:szCs w:val="20"/>
          <w:shd w:val="clear" w:color="auto" w:fill="FFFF00"/>
        </w:rPr>
        <w:t>De gemeentelijke stedenbouwkundige verordening legt normen vast rond parkeerplaatsen en fietsenstallingen. De gemeente wil hiermee de parkeerdruk in de kernen terugdringen en de vrijwaring van het openbaar domein garanderen. Er worden parkeernormen vastgelegd op basis van functie. Hiervan kan gemotiveerd afgeweken worden, bijvoorbeeld voor winkels in de dorpscentra. De gemeente wil namelijk ondernemerschap in de kernen niet ontmoedigen.</w:t>
      </w:r>
    </w:p>
    <w:p w:rsidRPr="00CA637C">
      <w:pPr>
        <w:rPr>
          <w:snapToGrid w:val="0"/>
          <w:szCs w:val="20"/>
        </w:rPr>
      </w:pPr>
      <w:r w:rsidRPr="00CA637C">
        <w:rPr>
          <w:snapToGrid w:val="0"/>
          <w:szCs w:val="20"/>
          <w:shd w:val="clear" w:color="auto" w:fill="FFFF00"/>
        </w:rPr>
        <w:t xml:space="preserve">Indien er echter afgeweken wordt van de stedenbouwkundige voorschriften aangaande de aanleg van parkeer- of fietsstalplaatsen in het kader van de realisatie van een omgeving- of stedenbouwkundige vergunning, wordt er door de gemeente een belasting gevestigd. </w:t>
      </w:r>
    </w:p>
    <w:p w:rsidRPr="00CA637C">
      <w:pPr>
        <w:rPr>
          <w:snapToGrid w:val="0"/>
          <w:szCs w:val="20"/>
        </w:rPr>
      </w:pPr>
      <w:r w:rsidRPr="00CA637C">
        <w:rPr>
          <w:snapToGrid w:val="0"/>
          <w:szCs w:val="20"/>
          <w:shd w:val="clear" w:color="auto" w:fill="FFFF00"/>
        </w:rPr>
        <w:t xml:space="preserve">Deze belasting moet bouwaanvragers aansporen om de vereiste parkeer- of fietsstalplaatsen (alsnog) te voorzien, zodat het openbaar domein niet belast wordt met geparkeerde wagens. Dit zorgt immers voor een mobiliteitsproblemen en verkeersonveilige situaties. </w:t>
      </w:r>
    </w:p>
    <w:p w:rsidRPr="00CA637C">
      <w:pPr>
        <w:rPr>
          <w:snapToGrid w:val="0"/>
          <w:szCs w:val="20"/>
        </w:rPr>
      </w:pPr>
    </w:p>
    <w:p w:rsidRPr="00CA637C">
      <w:pPr>
        <w:numPr>
          <w:ilvl w:val="0"/>
          <w:numId w:val="30"/>
        </w:numPr>
        <w:ind w:left="720" w:hanging="360"/>
        <w:jc w:val="left"/>
        <w:rPr>
          <w:snapToGrid w:val="0"/>
          <w:szCs w:val="20"/>
        </w:rPr>
      </w:pPr>
      <w:r w:rsidRPr="00CA637C">
        <w:rPr>
          <w:b/>
          <w:bCs/>
          <w:snapToGrid w:val="0"/>
          <w:szCs w:val="20"/>
          <w:shd w:val="clear" w:color="auto" w:fill="FFFF00"/>
        </w:rPr>
        <w:t>Bouwtaks</w:t>
      </w:r>
    </w:p>
    <w:p w:rsidRPr="00CA637C">
      <w:pPr>
        <w:rPr>
          <w:snapToGrid w:val="0"/>
          <w:szCs w:val="20"/>
        </w:rPr>
      </w:pPr>
      <w:r w:rsidRPr="00CA637C">
        <w:rPr>
          <w:snapToGrid w:val="0"/>
          <w:szCs w:val="20"/>
          <w:shd w:val="clear" w:color="auto" w:fill="FFFF00"/>
        </w:rPr>
        <w:t>De bouwtaks wordt gevestigd in het kader van een duurzaam en doordacht ruimtegebruik. Met deze taks wenst het bestuur de inwoners en ondernemers van de gemeente die plannen te bouwen, herbouwen of verbouwen aanzetten om duurzaam om te gaan met de beschikbare ruimte en de indeling hiervan. Het is een stimulans naar de toekomst toe om compacter te bouwen en verharding te verminderen.</w:t>
      </w:r>
    </w:p>
    <w:p w:rsidRPr="00CA637C">
      <w:pPr>
        <w:rPr>
          <w:snapToGrid w:val="0"/>
          <w:szCs w:val="20"/>
        </w:rPr>
      </w:pPr>
      <w:r w:rsidRPr="00CA637C">
        <w:rPr>
          <w:snapToGrid w:val="0"/>
          <w:szCs w:val="20"/>
          <w:shd w:val="clear" w:color="auto" w:fill="FFFF00"/>
        </w:rPr>
        <w:t xml:space="preserve">Bouwen, her- en verbouwen van gebouwen brengt bovendien ook bijkomende hinder en overlast (wegversperringen, geluidshinder, overlast aan werfvoertuigen, enz…) </w:t>
      </w:r>
      <w:r w:rsidRPr="00CA637C">
        <w:rPr>
          <w:snapToGrid w:val="0"/>
          <w:szCs w:val="20"/>
          <w:shd w:val="clear" w:color="auto" w:fill="FFFF00"/>
        </w:rPr>
        <w:t>met zich mee</w:t>
      </w:r>
      <w:r w:rsidRPr="00CA637C">
        <w:rPr>
          <w:snapToGrid w:val="0"/>
          <w:szCs w:val="20"/>
          <w:shd w:val="clear" w:color="auto" w:fill="FFFF00"/>
        </w:rPr>
        <w:t xml:space="preserve"> in de gemeente en voor de omwonenden. </w:t>
      </w:r>
    </w:p>
    <w:p w:rsidRPr="00CA637C">
      <w:pPr>
        <w:rPr>
          <w:snapToGrid w:val="0"/>
          <w:szCs w:val="20"/>
        </w:rPr>
      </w:pPr>
      <w:r w:rsidRPr="00CA637C">
        <w:rPr>
          <w:snapToGrid w:val="0"/>
          <w:szCs w:val="20"/>
          <w:shd w:val="clear" w:color="auto" w:fill="FFFF00"/>
        </w:rPr>
        <w:t>Bij het bouwen of verbouwen van o.a. industriële gebouwen gaat het vaak over grote volumes, waardoor deze belasting aanzienlijk kan oplopen. Om extra investeringen en tewerkstelling aan te moedigen, is het dus zeker wenselijk een lager tarief te voorzien voor dergelijke gebouwen.</w:t>
      </w:r>
    </w:p>
    <w:p w:rsidRPr="00CA637C">
      <w:pPr>
        <w:rPr>
          <w:snapToGrid w:val="0"/>
          <w:szCs w:val="20"/>
        </w:rPr>
      </w:pPr>
      <w:r w:rsidRPr="00CA637C">
        <w:rPr>
          <w:snapToGrid w:val="0"/>
          <w:szCs w:val="20"/>
        </w:rPr>
        <w:t>Het reglement voorziet tevens in een kost voor het rooien van bomen. Bomen spelen een onbetwistbare rol in het groene karakter van de gemeente en leveren een bijdrage tegen de klimaatopwarming.</w:t>
      </w:r>
    </w:p>
    <w:p w:rsidRPr="00CA637C">
      <w:pPr>
        <w:rPr>
          <w:snapToGrid w:val="0"/>
          <w:szCs w:val="20"/>
        </w:rPr>
      </w:pPr>
      <w:r w:rsidRPr="00CA637C">
        <w:rPr>
          <w:snapToGrid w:val="0"/>
          <w:szCs w:val="20"/>
        </w:rPr>
        <w:t>Er worden regelmatig omgevingsvergunningen aangevraagd voor het rooien van bomen. Dit is jammer aangezien bomen bijdragen tot het groene karakter van een gemeente en bijdragen tot meer duurzaamheid. Er wordt zelden een compensatie opgelegd, aangezien dit niet altijd mogelijk is en de controle hierop ook niet evident is, zeker niet pro-actief. Om het rooien van bomen toch enigszins te ontmoedigen wordt een forfaitair bedrag van 50 euro per te rooien boom als bouwtaks opgelegd. Dit bedrag is niet onredelijk, de bouwtaks kan teruggevorderd worden wanneer aangetoond wordt dat er een compensatie heeft plaatsgevonden. Indien het rooien van de boom vrijgesteld is van vergunning, dient er uiteraard geen bouwtaks aangerekend te worden. Dit is het geval wanneer de boom zich in een straal van 15m van de vergunde woning bevindt, geen deel uitmaakt van een bos, en zich in woongebied - agrarisch gebied of industriegebied bevindt.</w:t>
      </w:r>
    </w:p>
    <w:p w:rsidRPr="00CA637C">
      <w:pPr>
        <w:rPr>
          <w:snapToGrid w:val="0"/>
          <w:szCs w:val="20"/>
        </w:rPr>
      </w:pPr>
      <w:r w:rsidRPr="00CA637C">
        <w:rPr>
          <w:snapToGrid w:val="0"/>
          <w:szCs w:val="20"/>
        </w:rPr>
        <w:t> </w:t>
      </w:r>
    </w:p>
    <w:p w:rsidRPr="00CA637C">
      <w:pPr>
        <w:numPr>
          <w:ilvl w:val="0"/>
          <w:numId w:val="31"/>
        </w:numPr>
        <w:ind w:left="720" w:hanging="360"/>
        <w:jc w:val="left"/>
        <w:rPr>
          <w:snapToGrid w:val="0"/>
          <w:szCs w:val="20"/>
        </w:rPr>
      </w:pPr>
      <w:r w:rsidRPr="00CA637C">
        <w:rPr>
          <w:b/>
          <w:bCs/>
          <w:snapToGrid w:val="0"/>
          <w:szCs w:val="20"/>
          <w:shd w:val="clear" w:color="auto" w:fill="FFFF00"/>
        </w:rPr>
        <w:t>Belasting op de aansluiting op het openbaar rioleringsnet</w:t>
      </w:r>
    </w:p>
    <w:p w:rsidRPr="00CA637C">
      <w:pPr>
        <w:rPr>
          <w:snapToGrid w:val="0"/>
          <w:szCs w:val="20"/>
        </w:rPr>
      </w:pPr>
      <w:r w:rsidRPr="00CA637C">
        <w:rPr>
          <w:snapToGrid w:val="0"/>
          <w:szCs w:val="20"/>
        </w:rPr>
        <w:t> </w:t>
      </w:r>
    </w:p>
    <w:p w:rsidRPr="00CA637C">
      <w:pPr>
        <w:rPr>
          <w:snapToGrid w:val="0"/>
          <w:szCs w:val="20"/>
        </w:rPr>
      </w:pPr>
      <w:r w:rsidRPr="00CA637C">
        <w:rPr>
          <w:snapToGrid w:val="0"/>
          <w:szCs w:val="20"/>
          <w:shd w:val="clear" w:color="auto" w:fill="FFFF00"/>
        </w:rPr>
        <w:t>In het kader van een verhoging van de zuiveringsgraad van het afvalwater, zijn de inwoners van de gemeente verplicht hun woning aan te sluiten op het openbaar rioleringsnet of op een individueel systeem voor de behandeling van het afvalwater. De aansluiting gebeurt uitsluitend door een door de gemeente aangeduide aannemer. Hiervoor wordt een belasting gevestigd die bestaat uit de werkelijke uitvoeringskosten voor het realiseren van de aansluiting.</w:t>
      </w:r>
    </w:p>
    <w:p w:rsidRPr="00CA637C">
      <w:pPr>
        <w:rPr>
          <w:snapToGrid w:val="0"/>
          <w:szCs w:val="20"/>
        </w:rPr>
      </w:pPr>
      <w:r w:rsidRPr="00CA637C">
        <w:rPr>
          <w:snapToGrid w:val="0"/>
          <w:szCs w:val="20"/>
        </w:rPr>
        <w:t> </w:t>
      </w:r>
    </w:p>
    <w:p w:rsidRPr="00CA637C">
      <w:pPr>
        <w:rPr>
          <w:snapToGrid w:val="0"/>
          <w:szCs w:val="20"/>
        </w:rPr>
      </w:pPr>
      <w:r w:rsidRPr="00CA637C">
        <w:rPr>
          <w:snapToGrid w:val="0"/>
          <w:szCs w:val="20"/>
        </w:rPr>
        <w:t> </w:t>
      </w:r>
    </w:p>
    <w:p w:rsidRPr="00CA637C">
      <w:pPr>
        <w:rPr>
          <w:snapToGrid w:val="0"/>
          <w:szCs w:val="20"/>
        </w:rPr>
      </w:pPr>
    </w:p>
    <w:p w:rsidRPr="00CA637C">
      <w:pPr>
        <w:rPr>
          <w:snapToGrid w:val="0"/>
          <w:szCs w:val="20"/>
        </w:rPr>
      </w:pPr>
      <w:r w:rsidRPr="00CA637C">
        <w:rPr>
          <w:snapToGrid w:val="0"/>
          <w:szCs w:val="20"/>
        </w:rPr>
        <w:t> </w:t>
      </w:r>
    </w:p>
    <w:p w:rsidRPr="00CA637C">
      <w:pPr>
        <w:numPr>
          <w:ilvl w:val="0"/>
          <w:numId w:val="32"/>
        </w:numPr>
        <w:ind w:left="720" w:hanging="360"/>
        <w:jc w:val="left"/>
        <w:rPr>
          <w:snapToGrid w:val="0"/>
          <w:szCs w:val="20"/>
        </w:rPr>
      </w:pPr>
      <w:r w:rsidRPr="00CA637C">
        <w:rPr>
          <w:b/>
          <w:bCs/>
          <w:snapToGrid w:val="0"/>
          <w:szCs w:val="20"/>
          <w:u w:val="single"/>
          <w:shd w:val="clear" w:color="auto" w:fill="FFFFFF"/>
        </w:rPr>
        <w:t>Dossierkosten</w:t>
      </w:r>
    </w:p>
    <w:p w:rsidRPr="00CA637C">
      <w:pPr>
        <w:rPr>
          <w:snapToGrid w:val="0"/>
          <w:szCs w:val="20"/>
        </w:rPr>
      </w:pPr>
      <w:r w:rsidRPr="00CA637C">
        <w:rPr>
          <w:snapToGrid w:val="0"/>
          <w:szCs w:val="20"/>
        </w:rPr>
        <w:t>Uit een onafhankelijke werklastmeting van 24 februari 2014 uitgevoerd door Deloitte en Touche in samenwerking van de Vereniging van Vlaamse Steden en Gemeenten (VVSG), de Vereniging van Vlaamse Provincies (VVP), het departement Leefmilieu, natuur en Energie van de Vlaamse Overheid en het departement Ruimte Vlaanderen van de Vlaamse Overheid bleek dat de inwerkingtreding van het Omgevingsvergunningsdecreet de werklast van de gemeentelijke stedenbouwkundige- en milieuambtenaren zou verhogen.</w:t>
      </w:r>
    </w:p>
    <w:p w:rsidRPr="00CA637C">
      <w:pPr>
        <w:rPr>
          <w:snapToGrid w:val="0"/>
          <w:szCs w:val="20"/>
        </w:rPr>
      </w:pPr>
      <w:r w:rsidRPr="00CA637C">
        <w:rPr>
          <w:snapToGrid w:val="0"/>
          <w:szCs w:val="20"/>
        </w:rPr>
        <w:t> </w:t>
      </w:r>
    </w:p>
    <w:p w:rsidRPr="00CA637C">
      <w:pPr>
        <w:rPr>
          <w:snapToGrid w:val="0"/>
          <w:szCs w:val="20"/>
        </w:rPr>
      </w:pPr>
      <w:r w:rsidRPr="00CA637C">
        <w:rPr>
          <w:snapToGrid w:val="0"/>
          <w:szCs w:val="20"/>
        </w:rPr>
        <w:t>Uit een bevraging van de VVSG van 28 november 2018 blijkt dat één op de twee gevallen een personeelslid van de gemeente bedrijven of burgers moet ondersteunen bij het digitaal indienen, en dat één op drie aanvragen nog op papier worden ingediend. De gemeente moet vervolgens het dossier zelf digitaliseren.</w:t>
      </w:r>
    </w:p>
    <w:p w:rsidRPr="00CA637C">
      <w:pPr>
        <w:rPr>
          <w:snapToGrid w:val="0"/>
          <w:szCs w:val="20"/>
        </w:rPr>
      </w:pPr>
      <w:r w:rsidRPr="00CA637C">
        <w:rPr>
          <w:snapToGrid w:val="0"/>
          <w:szCs w:val="20"/>
        </w:rPr>
        <w:t> </w:t>
      </w:r>
    </w:p>
    <w:p w:rsidRPr="00CA637C">
      <w:pPr>
        <w:rPr>
          <w:snapToGrid w:val="0"/>
          <w:szCs w:val="20"/>
        </w:rPr>
      </w:pPr>
      <w:r w:rsidRPr="00CA637C">
        <w:rPr>
          <w:snapToGrid w:val="0"/>
          <w:szCs w:val="20"/>
        </w:rPr>
        <w:t>De werklast en de externe en interne kosten verbonden met het leveren van de bestaande administratieve diensten werd in 2019, één jaar na de invoering van de omgevingsvergunning, opnieuw geëvalueerd. Hierbij werd eveneens rekening gehouden met de gehanteerde tarieven voor de administratieve afhandeling van omgevingsvergunningen en andere attesten of formulieren bij de naburige gemeenten.</w:t>
      </w:r>
    </w:p>
    <w:p w:rsidRPr="00CA637C">
      <w:pPr>
        <w:rPr>
          <w:snapToGrid w:val="0"/>
          <w:szCs w:val="20"/>
        </w:rPr>
      </w:pPr>
      <w:r w:rsidRPr="00CA637C">
        <w:rPr>
          <w:snapToGrid w:val="0"/>
          <w:szCs w:val="20"/>
        </w:rPr>
        <w:t>De belasting voor het verschaffen van digitale kopieën van vergunningen en/of plannen is afgestemd op de dekking van de gemaakte administratieve kosten. Het digitaliseren van plannen is tijdrovend, hiervoor werd recent een nieuwe, dure scanner aangekocht.</w:t>
      </w:r>
    </w:p>
    <w:p w:rsidRPr="00CA637C">
      <w:pPr>
        <w:rPr>
          <w:snapToGrid w:val="0"/>
          <w:szCs w:val="20"/>
        </w:rPr>
      </w:pPr>
      <w:r w:rsidRPr="00CA637C">
        <w:rPr>
          <w:snapToGrid w:val="0"/>
          <w:szCs w:val="20"/>
        </w:rPr>
        <w:t> </w:t>
      </w:r>
    </w:p>
    <w:p w:rsidRPr="00CA637C">
      <w:pPr>
        <w:rPr>
          <w:snapToGrid w:val="0"/>
          <w:szCs w:val="20"/>
        </w:rPr>
      </w:pPr>
      <w:r w:rsidRPr="00CA637C">
        <w:rPr>
          <w:snapToGrid w:val="0"/>
          <w:szCs w:val="20"/>
        </w:rPr>
        <w:t>Het is aangewezen om bij het afleveren van een omgevingsvergunningen voor stedenbouwkundige handelingen met meerdere woonentiteiten een bijkomende dossierkost aan te rekenen per bijkomende woonentiteit.</w:t>
      </w:r>
    </w:p>
    <w:p w:rsidRPr="00CA637C">
      <w:pPr>
        <w:rPr>
          <w:snapToGrid w:val="0"/>
          <w:szCs w:val="20"/>
        </w:rPr>
      </w:pPr>
      <w:r w:rsidRPr="00CA637C">
        <w:rPr>
          <w:snapToGrid w:val="0"/>
          <w:szCs w:val="20"/>
        </w:rPr>
        <w:t> </w:t>
      </w:r>
    </w:p>
    <w:p w:rsidRPr="00CA637C">
      <w:pPr>
        <w:rPr>
          <w:snapToGrid w:val="0"/>
          <w:szCs w:val="20"/>
        </w:rPr>
      </w:pPr>
      <w:r w:rsidRPr="00CA637C">
        <w:rPr>
          <w:snapToGrid w:val="0"/>
          <w:szCs w:val="20"/>
        </w:rPr>
        <w:t>Er werd een spoedprocedure voor de aflevering van stedenbouwkundige inlichtingen geïntroduceerd. De vastgestelde termijn voor het afleveren van stedenbouwkundige inlichtingen is dertig dagen, de werkelijke termijn waarbij de stedenbouwkundige inlichtingen worden afgeleverd door de gemeentediensten bedraagt ongeveer veertien dagen. De dienst krijgt alsnog geregeld de vraag van notariskantoren om deze sneller af te leveren. Door middel van een spoedprocedure kan de notaris binnen 3 werkdagen (onder voorbehoud) de aangevraagde stedenbouwkundige inlichtingen ontvangen, tegen een meerprijs.</w:t>
      </w:r>
    </w:p>
    <w:p w:rsidRPr="00CA637C">
      <w:pPr>
        <w:rPr>
          <w:snapToGrid w:val="0"/>
          <w:szCs w:val="20"/>
        </w:rPr>
      </w:pPr>
      <w:r w:rsidRPr="00CA637C">
        <w:rPr>
          <w:snapToGrid w:val="0"/>
          <w:szCs w:val="20"/>
        </w:rPr>
        <w:t> </w:t>
      </w:r>
    </w:p>
    <w:p w:rsidRPr="00CA637C">
      <w:pPr>
        <w:rPr>
          <w:snapToGrid w:val="0"/>
          <w:szCs w:val="20"/>
        </w:rPr>
      </w:pPr>
      <w:r w:rsidRPr="00CA637C">
        <w:rPr>
          <w:snapToGrid w:val="0"/>
          <w:szCs w:val="20"/>
        </w:rPr>
        <w:t>Kosten in het kader van wettelijke publicaties worden tegen de integrale kostprijs aangerekend.</w:t>
      </w:r>
    </w:p>
    <w:p w:rsidRPr="00CA637C">
      <w:pPr>
        <w:rPr>
          <w:snapToGrid w:val="0"/>
          <w:szCs w:val="20"/>
        </w:rPr>
      </w:pPr>
      <w:r w:rsidRPr="00CA637C">
        <w:rPr>
          <w:snapToGrid w:val="0"/>
          <w:szCs w:val="20"/>
        </w:rPr>
        <w:t> </w:t>
      </w:r>
    </w:p>
    <w:p w:rsidRPr="00CA637C">
      <w:pPr>
        <w:rPr>
          <w:snapToGrid w:val="0"/>
          <w:szCs w:val="20"/>
        </w:rPr>
      </w:pPr>
      <w:r w:rsidRPr="00CA637C">
        <w:rPr>
          <w:snapToGrid w:val="0"/>
          <w:szCs w:val="20"/>
        </w:rPr>
        <w:t>Voor het houden van een informatievergadering wordt een forfaitaire kost aangerekend.</w:t>
      </w:r>
    </w:p>
    <w:p w:rsidRPr="00CA637C">
      <w:pPr>
        <w:rPr>
          <w:snapToGrid w:val="0"/>
          <w:szCs w:val="20"/>
        </w:rPr>
      </w:pPr>
      <w:r w:rsidRPr="00CA637C">
        <w:rPr>
          <w:snapToGrid w:val="0"/>
          <w:szCs w:val="20"/>
        </w:rPr>
        <w:t> </w:t>
      </w:r>
    </w:p>
    <w:p w:rsidRPr="00CA637C">
      <w:pPr>
        <w:rPr>
          <w:snapToGrid w:val="0"/>
          <w:szCs w:val="20"/>
        </w:rPr>
      </w:pPr>
      <w:r w:rsidRPr="00CA637C">
        <w:rPr>
          <w:snapToGrid w:val="0"/>
          <w:szCs w:val="20"/>
        </w:rPr>
        <w:t>Bij vraag van advies door de gemeente aan Inter, de instantie die stedenbouwkundige plannen controleert op de toegankelijkheid, wordt een dossierkost aangerekend. Het bedrag dat door Inter aan de gemeente in dit kader wordt aangerekend, is het bedrag van de</w:t>
      </w:r>
      <w:r w:rsidRPr="00CA637C">
        <w:rPr>
          <w:snapToGrid w:val="0"/>
          <w:szCs w:val="20"/>
        </w:rPr>
        <w:br/>
      </w:r>
      <w:r w:rsidRPr="00CA637C">
        <w:rPr>
          <w:snapToGrid w:val="0"/>
          <w:szCs w:val="20"/>
        </w:rPr>
        <w:t>belasting.</w:t>
      </w:r>
    </w:p>
    <w:p w:rsidRPr="00CA637C">
      <w:pPr>
        <w:rPr>
          <w:snapToGrid w:val="0"/>
          <w:szCs w:val="20"/>
        </w:rPr>
      </w:pPr>
      <w:r w:rsidRPr="00CA637C">
        <w:rPr>
          <w:snapToGrid w:val="0"/>
          <w:szCs w:val="20"/>
        </w:rPr>
        <w:t>Het besluit van de Vlaamse Regering tot vaststelling van een gewestelijke stedenbouwkundige verordening betreffende toegankelijkheid (5 juni 2009) regelt de toegankelijkheid van gebouwen voor mindervaliden (hierna: gewestelijke verordening inzake toegankelijkheid) .</w:t>
      </w:r>
    </w:p>
    <w:p w:rsidRPr="00CA637C">
      <w:pPr>
        <w:rPr>
          <w:snapToGrid w:val="0"/>
          <w:szCs w:val="20"/>
        </w:rPr>
      </w:pPr>
      <w:r w:rsidRPr="00CA637C">
        <w:rPr>
          <w:snapToGrid w:val="0"/>
          <w:szCs w:val="20"/>
        </w:rPr>
        <w:t>De verordening is van toepassing op:</w:t>
      </w:r>
    </w:p>
    <w:p w:rsidRPr="00CA637C">
      <w:pPr>
        <w:numPr>
          <w:ilvl w:val="0"/>
          <w:numId w:val="33"/>
        </w:numPr>
        <w:ind w:left="720" w:hanging="360"/>
        <w:jc w:val="left"/>
        <w:rPr>
          <w:snapToGrid w:val="0"/>
          <w:szCs w:val="20"/>
        </w:rPr>
      </w:pPr>
      <w:r w:rsidRPr="00CA637C">
        <w:rPr>
          <w:snapToGrid w:val="0"/>
          <w:szCs w:val="20"/>
        </w:rPr>
        <w:t>meergezinswoningen met minstens 6 wooneenheden;</w:t>
      </w:r>
    </w:p>
    <w:p w:rsidRPr="00CA637C">
      <w:pPr>
        <w:numPr>
          <w:ilvl w:val="0"/>
          <w:numId w:val="33"/>
        </w:numPr>
        <w:ind w:left="720" w:hanging="360"/>
        <w:jc w:val="left"/>
        <w:rPr>
          <w:snapToGrid w:val="0"/>
          <w:szCs w:val="20"/>
        </w:rPr>
      </w:pPr>
      <w:r w:rsidRPr="00CA637C">
        <w:rPr>
          <w:snapToGrid w:val="0"/>
          <w:szCs w:val="20"/>
        </w:rPr>
        <w:t>toeristische acccomodaties met 10 of meer kamers;</w:t>
      </w:r>
    </w:p>
    <w:p w:rsidRPr="00CA637C">
      <w:pPr>
        <w:numPr>
          <w:ilvl w:val="0"/>
          <w:numId w:val="33"/>
        </w:numPr>
        <w:ind w:left="720" w:hanging="360"/>
        <w:jc w:val="left"/>
        <w:rPr>
          <w:snapToGrid w:val="0"/>
          <w:szCs w:val="20"/>
        </w:rPr>
      </w:pPr>
      <w:r w:rsidRPr="00CA637C">
        <w:rPr>
          <w:snapToGrid w:val="0"/>
          <w:szCs w:val="20"/>
        </w:rPr>
        <w:t>publiek toegankelijke gebouwen.</w:t>
      </w:r>
    </w:p>
    <w:p w:rsidRPr="00CA637C">
      <w:pPr>
        <w:jc w:val="both"/>
        <w:rPr>
          <w:snapToGrid w:val="0"/>
          <w:szCs w:val="20"/>
        </w:rPr>
      </w:pPr>
      <w:r w:rsidRPr="00CA637C">
        <w:rPr>
          <w:snapToGrid w:val="0"/>
          <w:szCs w:val="20"/>
        </w:rPr>
        <w:t>De gewestelijke verordening inzake toegankelijkheid bevat veel technische regels over afmetingen en hellingsgraden die op dit ogenblik eigenlijk niet getoetst worden door de dienst Vergunningen. Nu wordt enkel als voorwaarde opgelegd dat de aanvraag aan de verordening dient te voldoen.  Dit geeft natuurlijk problemen naar de toegankelijkheid van dergelijke gebouwen.</w:t>
      </w:r>
    </w:p>
    <w:p w:rsidRPr="00CA637C">
      <w:pPr>
        <w:jc w:val="both"/>
        <w:rPr>
          <w:snapToGrid w:val="0"/>
          <w:szCs w:val="20"/>
        </w:rPr>
      </w:pPr>
      <w:r w:rsidRPr="00CA637C">
        <w:rPr>
          <w:snapToGrid w:val="0"/>
          <w:szCs w:val="20"/>
        </w:rPr>
        <w:t>De instantie Inter-Toegankelijk Vlaanderen is een adviesinstantie die stedenbouwkundige plannen toetst aan de gewestelijke verordening inzake toegankelijkheid.</w:t>
      </w:r>
    </w:p>
    <w:p w:rsidRPr="00CA637C">
      <w:pPr>
        <w:jc w:val="both"/>
        <w:rPr>
          <w:snapToGrid w:val="0"/>
          <w:szCs w:val="20"/>
        </w:rPr>
      </w:pPr>
      <w:r w:rsidRPr="00CA637C">
        <w:rPr>
          <w:snapToGrid w:val="0"/>
          <w:szCs w:val="20"/>
        </w:rPr>
        <w:t>Dit gebeurt tegen betaling volgens de onderstaande tarieven:</w:t>
      </w:r>
    </w:p>
    <w:p w:rsidRPr="00CA637C">
      <w:pPr>
        <w:jc w:val="both"/>
        <w:rPr>
          <w:snapToGrid w:val="0"/>
          <w:szCs w:val="20"/>
        </w:rPr>
      </w:pPr>
    </w:p>
    <w:p w:rsidRPr="00CA637C">
      <w:pPr>
        <w:jc w:val="both"/>
        <w:rPr>
          <w:snapToGrid w:val="0"/>
          <w:szCs w:val="20"/>
        </w:rPr>
      </w:pPr>
      <w:r w:rsidRPr="00CA637C">
        <w:rPr>
          <w:b/>
          <w:bCs/>
          <w:snapToGrid w:val="0"/>
          <w:szCs w:val="20"/>
        </w:rPr>
        <w:t>Toepassingsgebied</w:t>
      </w:r>
    </w:p>
    <w:tbl>
      <w:tblPr>
        <w:tblStyle w:val="table"/>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Look w:val="05E0"/>
      </w:tblPr>
      <w:tblGrid>
        <w:gridCol w:w="1595"/>
        <w:gridCol w:w="5429"/>
        <w:gridCol w:w="823"/>
        <w:gridCol w:w="1025"/>
      </w:tblGrid>
      <w:tr>
        <w:tblPrEx>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Look w:val="05E0"/>
        </w:tblPrEx>
        <w:tc>
          <w:tcPr>
            <w:tcBorders>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c>
          <w:tcPr>
            <w:tcBorders>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b/>
                <w:bCs/>
                <w:snapToGrid w:val="0"/>
                <w:szCs w:val="20"/>
              </w:rPr>
              <w:t>Soort project</w:t>
            </w:r>
          </w:p>
        </w:tc>
        <w:tc>
          <w:tcPr>
            <w:tcBorders>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b/>
                <w:bCs/>
                <w:snapToGrid w:val="0"/>
                <w:szCs w:val="20"/>
              </w:rPr>
              <w:t>Type kostprijs</w:t>
            </w:r>
          </w:p>
        </w:tc>
        <w:tc>
          <w:tcPr>
            <w:tcBorders>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b/>
                <w:bCs/>
                <w:snapToGrid w:val="0"/>
                <w:szCs w:val="20"/>
              </w:rPr>
              <w:t>Tarief (excl.BTW)</w:t>
            </w:r>
          </w:p>
        </w:tc>
      </w:tr>
      <w:tr>
        <w:tblPrEx>
          <w:tblCellMar>
            <w:top w:w="0" w:type="dxa"/>
            <w:left w:w="0" w:type="dxa"/>
            <w:bottom w:w="0" w:type="dxa"/>
            <w:right w:w="0" w:type="dxa"/>
          </w:tblCellMar>
          <w:tblLook w:val="05E0"/>
        </w:tblPrEx>
        <w:tc>
          <w:tcPr>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Niet van toepassing</w:t>
            </w:r>
          </w:p>
        </w:tc>
        <w:tc>
          <w:tcPr>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c>
          <w:tcPr>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forfait</w:t>
            </w:r>
          </w:p>
        </w:tc>
        <w:tc>
          <w:tcPr>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76 euro</w:t>
            </w:r>
          </w:p>
        </w:tc>
      </w:tr>
      <w:tr>
        <w:tblPrEx>
          <w:tblCellMar>
            <w:top w:w="0" w:type="dxa"/>
            <w:left w:w="0" w:type="dxa"/>
            <w:bottom w:w="0" w:type="dxa"/>
            <w:right w:w="0" w:type="dxa"/>
          </w:tblCellMar>
          <w:tblLook w:val="05E0"/>
        </w:tblPrEx>
        <w:tc>
          <w:tcPr>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Art. 3</w:t>
            </w:r>
          </w:p>
          <w:p w:rsidRPr="00CA637C">
            <w:pPr>
              <w:rPr>
                <w:snapToGrid w:val="0"/>
                <w:szCs w:val="20"/>
              </w:rPr>
            </w:pPr>
            <w:r w:rsidRPr="00CA637C">
              <w:rPr>
                <w:snapToGrid w:val="0"/>
                <w:szCs w:val="20"/>
              </w:rPr>
              <w:t>Algemene publieke functies</w:t>
            </w:r>
          </w:p>
        </w:tc>
        <w:tc>
          <w:tcPr>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&lt; 150m²</w:t>
            </w:r>
          </w:p>
        </w:tc>
        <w:tc>
          <w:tcPr>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forfait</w:t>
            </w:r>
          </w:p>
        </w:tc>
        <w:tc>
          <w:tcPr>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115 euro</w:t>
            </w:r>
          </w:p>
        </w:tc>
      </w:tr>
      <w:tr>
        <w:tblPrEx>
          <w:tblCellMar>
            <w:top w:w="0" w:type="dxa"/>
            <w:left w:w="0" w:type="dxa"/>
            <w:bottom w:w="0" w:type="dxa"/>
            <w:right w:w="0" w:type="dxa"/>
          </w:tblCellMar>
          <w:tblLook w:val="05E0"/>
        </w:tblPrEx>
        <w:tc>
          <w:tcPr>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c>
          <w:tcPr>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150m² ≤ x ≤ 400m²</w:t>
            </w:r>
          </w:p>
        </w:tc>
        <w:tc>
          <w:tcPr>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forfait</w:t>
            </w:r>
          </w:p>
        </w:tc>
        <w:tc>
          <w:tcPr>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190 euro</w:t>
            </w:r>
          </w:p>
        </w:tc>
      </w:tr>
      <w:tr>
        <w:tblPrEx>
          <w:tblCellMar>
            <w:top w:w="0" w:type="dxa"/>
            <w:left w:w="0" w:type="dxa"/>
            <w:bottom w:w="0" w:type="dxa"/>
            <w:right w:w="0" w:type="dxa"/>
          </w:tblCellMar>
          <w:tblLook w:val="05E0"/>
        </w:tblPrEx>
        <w:tc>
          <w:tcPr>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c>
          <w:tcPr>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&gt; 400m²</w:t>
            </w:r>
          </w:p>
        </w:tc>
        <w:tc>
          <w:tcPr>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forfait</w:t>
            </w:r>
          </w:p>
        </w:tc>
        <w:tc>
          <w:tcPr>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305 euro</w:t>
            </w:r>
          </w:p>
        </w:tc>
      </w:tr>
      <w:tr>
        <w:tblPrEx>
          <w:tblCellMar>
            <w:top w:w="0" w:type="dxa"/>
            <w:left w:w="0" w:type="dxa"/>
            <w:bottom w:w="0" w:type="dxa"/>
            <w:right w:w="0" w:type="dxa"/>
          </w:tblCellMar>
          <w:tblLook w:val="05E0"/>
        </w:tblPrEx>
        <w:tc>
          <w:tcPr>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c>
          <w:tcPr>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c>
          <w:tcPr>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c>
          <w:tcPr>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CellMar>
            <w:top w:w="0" w:type="dxa"/>
            <w:left w:w="0" w:type="dxa"/>
            <w:bottom w:w="0" w:type="dxa"/>
            <w:right w:w="0" w:type="dxa"/>
          </w:tblCellMar>
          <w:tblLook w:val="05E0"/>
        </w:tblPrEx>
        <w:tc>
          <w:tcPr>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c>
          <w:tcPr>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c>
          <w:tcPr>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c>
          <w:tcPr>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CellMar>
            <w:top w:w="0" w:type="dxa"/>
            <w:left w:w="0" w:type="dxa"/>
            <w:bottom w:w="0" w:type="dxa"/>
            <w:right w:w="0" w:type="dxa"/>
          </w:tblCellMar>
          <w:tblLook w:val="05E0"/>
        </w:tblPrEx>
        <w:tc>
          <w:tcPr>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c>
          <w:tcPr>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c>
          <w:tcPr>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c>
          <w:tcPr>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CellMar>
            <w:top w:w="0" w:type="dxa"/>
            <w:left w:w="0" w:type="dxa"/>
            <w:bottom w:w="0" w:type="dxa"/>
            <w:right w:w="0" w:type="dxa"/>
          </w:tblCellMar>
          <w:tblLook w:val="05E0"/>
        </w:tblPrEx>
        <w:tc>
          <w:tcPr>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Art. 4</w:t>
            </w:r>
          </w:p>
          <w:p w:rsidRPr="00CA637C">
            <w:pPr>
              <w:rPr>
                <w:snapToGrid w:val="0"/>
                <w:szCs w:val="20"/>
              </w:rPr>
            </w:pPr>
            <w:r w:rsidRPr="00CA637C">
              <w:rPr>
                <w:snapToGrid w:val="0"/>
                <w:szCs w:val="20"/>
              </w:rPr>
              <w:t>Toeristische verblijfsacc.</w:t>
            </w:r>
          </w:p>
        </w:tc>
        <w:tc>
          <w:tcPr>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10 accomodaties</w:t>
            </w:r>
          </w:p>
        </w:tc>
        <w:tc>
          <w:tcPr>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forfait</w:t>
            </w:r>
          </w:p>
        </w:tc>
        <w:tc>
          <w:tcPr>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115 euro</w:t>
            </w:r>
          </w:p>
        </w:tc>
      </w:tr>
      <w:tr>
        <w:tblPrEx>
          <w:tblCellMar>
            <w:top w:w="0" w:type="dxa"/>
            <w:left w:w="0" w:type="dxa"/>
            <w:bottom w:w="0" w:type="dxa"/>
            <w:right w:w="0" w:type="dxa"/>
          </w:tblCellMar>
          <w:tblLook w:val="05E0"/>
        </w:tblPrEx>
        <w:tc>
          <w:tcPr>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c>
          <w:tcPr>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&gt; 10 acc.</w:t>
            </w:r>
          </w:p>
          <w:p w:rsidRPr="00CA637C">
            <w:pPr>
              <w:rPr>
                <w:snapToGrid w:val="0"/>
                <w:szCs w:val="20"/>
              </w:rPr>
            </w:pPr>
            <w:r w:rsidRPr="00CA637C">
              <w:rPr>
                <w:snapToGrid w:val="0"/>
                <w:szCs w:val="20"/>
              </w:rPr>
              <w:t>≤ 2 aangepaste kamers</w:t>
            </w:r>
          </w:p>
        </w:tc>
        <w:tc>
          <w:tcPr>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forfait</w:t>
            </w:r>
          </w:p>
        </w:tc>
        <w:tc>
          <w:tcPr>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190 euro</w:t>
            </w:r>
          </w:p>
        </w:tc>
      </w:tr>
      <w:tr>
        <w:tblPrEx>
          <w:tblCellMar>
            <w:top w:w="0" w:type="dxa"/>
            <w:left w:w="0" w:type="dxa"/>
            <w:bottom w:w="0" w:type="dxa"/>
            <w:right w:w="0" w:type="dxa"/>
          </w:tblCellMar>
          <w:tblLook w:val="05E0"/>
        </w:tblPrEx>
        <w:tc>
          <w:tcPr>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c>
          <w:tcPr>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&gt; 10 acc.</w:t>
            </w:r>
          </w:p>
          <w:p w:rsidRPr="00CA637C">
            <w:pPr>
              <w:rPr>
                <w:snapToGrid w:val="0"/>
                <w:szCs w:val="20"/>
              </w:rPr>
            </w:pPr>
            <w:r w:rsidRPr="00CA637C">
              <w:rPr>
                <w:snapToGrid w:val="0"/>
                <w:szCs w:val="20"/>
              </w:rPr>
              <w:t>&gt; 2 aangepaste kamers</w:t>
            </w:r>
          </w:p>
        </w:tc>
        <w:tc>
          <w:tcPr>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forfait</w:t>
            </w:r>
          </w:p>
        </w:tc>
        <w:tc>
          <w:tcPr>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305 euro</w:t>
            </w:r>
          </w:p>
        </w:tc>
      </w:tr>
      <w:tr>
        <w:tblPrEx>
          <w:tblCellMar>
            <w:top w:w="0" w:type="dxa"/>
            <w:left w:w="0" w:type="dxa"/>
            <w:bottom w:w="0" w:type="dxa"/>
            <w:right w:w="0" w:type="dxa"/>
          </w:tblCellMar>
          <w:tblLook w:val="05E0"/>
        </w:tblPrEx>
        <w:tc>
          <w:tcPr>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Art. 5</w:t>
            </w:r>
          </w:p>
          <w:p w:rsidRPr="00CA637C">
            <w:pPr>
              <w:rPr>
                <w:snapToGrid w:val="0"/>
                <w:szCs w:val="20"/>
              </w:rPr>
            </w:pPr>
            <w:r w:rsidRPr="00CA637C">
              <w:rPr>
                <w:snapToGrid w:val="0"/>
                <w:szCs w:val="20"/>
              </w:rPr>
              <w:t>Wonen</w:t>
            </w:r>
          </w:p>
        </w:tc>
        <w:tc>
          <w:tcPr>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6 - 20 wooneenheden</w:t>
            </w:r>
          </w:p>
        </w:tc>
        <w:tc>
          <w:tcPr>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forfait</w:t>
            </w:r>
          </w:p>
        </w:tc>
        <w:tc>
          <w:tcPr>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190 euro</w:t>
            </w:r>
          </w:p>
        </w:tc>
      </w:tr>
      <w:tr>
        <w:tblPrEx>
          <w:tblCellMar>
            <w:top w:w="0" w:type="dxa"/>
            <w:left w:w="0" w:type="dxa"/>
            <w:bottom w:w="0" w:type="dxa"/>
            <w:right w:w="0" w:type="dxa"/>
          </w:tblCellMar>
          <w:tblLook w:val="05E0"/>
        </w:tblPrEx>
        <w:tc>
          <w:tcPr>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c>
          <w:tcPr>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20 wooneenheden</w:t>
            </w:r>
          </w:p>
        </w:tc>
        <w:tc>
          <w:tcPr>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forfait</w:t>
            </w:r>
          </w:p>
        </w:tc>
        <w:tc>
          <w:tcPr>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305 euro</w:t>
            </w:r>
          </w:p>
        </w:tc>
      </w:tr>
      <w:tr>
        <w:tblPrEx>
          <w:tblCellMar>
            <w:top w:w="0" w:type="dxa"/>
            <w:left w:w="0" w:type="dxa"/>
            <w:bottom w:w="0" w:type="dxa"/>
            <w:right w:w="0" w:type="dxa"/>
          </w:tblCellMar>
          <w:tblLook w:val="05E0"/>
        </w:tblPrEx>
        <w:tc>
          <w:tcPr>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c>
          <w:tcPr>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kamerwoningen</w:t>
            </w:r>
          </w:p>
          <w:p w:rsidRPr="00CA637C">
            <w:pPr>
              <w:rPr>
                <w:snapToGrid w:val="0"/>
                <w:szCs w:val="20"/>
              </w:rPr>
            </w:pPr>
            <w:r w:rsidRPr="00CA637C">
              <w:rPr>
                <w:snapToGrid w:val="0"/>
                <w:szCs w:val="20"/>
              </w:rPr>
              <w:t>studentenhuizen</w:t>
            </w:r>
          </w:p>
          <w:p w:rsidRPr="00CA637C">
            <w:pPr>
              <w:rPr>
                <w:snapToGrid w:val="0"/>
                <w:szCs w:val="20"/>
              </w:rPr>
            </w:pPr>
            <w:r w:rsidRPr="00CA637C">
              <w:rPr>
                <w:snapToGrid w:val="0"/>
                <w:szCs w:val="20"/>
              </w:rPr>
              <w:t>≥ 20 kamers</w:t>
            </w:r>
          </w:p>
        </w:tc>
        <w:tc>
          <w:tcPr>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forfait</w:t>
            </w:r>
          </w:p>
        </w:tc>
        <w:tc>
          <w:tcPr>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305 euro</w:t>
            </w:r>
          </w:p>
        </w:tc>
      </w:tr>
      <w:tr>
        <w:tblPrEx>
          <w:tblCellMar>
            <w:top w:w="0" w:type="dxa"/>
            <w:left w:w="0" w:type="dxa"/>
            <w:bottom w:w="0" w:type="dxa"/>
            <w:right w:w="0" w:type="dxa"/>
          </w:tblCellMar>
          <w:tblLook w:val="05E0"/>
        </w:tblPrEx>
        <w:tc>
          <w:tcPr>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c>
          <w:tcPr>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gezondheidsinst.</w:t>
            </w:r>
          </w:p>
          <w:p w:rsidRPr="00CA637C">
            <w:pPr>
              <w:rPr>
                <w:snapToGrid w:val="0"/>
                <w:szCs w:val="20"/>
              </w:rPr>
            </w:pPr>
            <w:r w:rsidRPr="00CA637C">
              <w:rPr>
                <w:snapToGrid w:val="0"/>
                <w:szCs w:val="20"/>
              </w:rPr>
              <w:t>welzijnsinst.</w:t>
            </w:r>
          </w:p>
          <w:p w:rsidRPr="00CA637C">
            <w:pPr>
              <w:rPr>
                <w:snapToGrid w:val="0"/>
                <w:szCs w:val="20"/>
              </w:rPr>
            </w:pPr>
            <w:r w:rsidRPr="00CA637C">
              <w:rPr>
                <w:snapToGrid w:val="0"/>
                <w:szCs w:val="20"/>
              </w:rPr>
              <w:t>≥ 20 kamers</w:t>
            </w:r>
          </w:p>
        </w:tc>
        <w:tc>
          <w:tcPr>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forfait</w:t>
            </w:r>
          </w:p>
        </w:tc>
        <w:tc>
          <w:tcPr>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305 euro</w:t>
            </w:r>
          </w:p>
        </w:tc>
      </w:tr>
      <w:tr>
        <w:tblPrEx>
          <w:tblCellMar>
            <w:top w:w="0" w:type="dxa"/>
            <w:left w:w="0" w:type="dxa"/>
            <w:bottom w:w="0" w:type="dxa"/>
            <w:right w:w="0" w:type="dxa"/>
          </w:tblCellMar>
          <w:tblLook w:val="05E0"/>
        </w:tblPrEx>
        <w:tc>
          <w:tcPr>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Meer ingewikkelde dossiers</w:t>
            </w:r>
          </w:p>
        </w:tc>
        <w:tc>
          <w:tcPr>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Gemengde toepassingsgebieden (meerdere functies in een project)</w:t>
            </w:r>
          </w:p>
        </w:tc>
        <w:tc>
          <w:tcPr>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regie</w:t>
            </w:r>
          </w:p>
        </w:tc>
        <w:tc>
          <w:tcPr>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76 euro/uur</w:t>
            </w:r>
          </w:p>
        </w:tc>
      </w:tr>
      <w:tr>
        <w:tblPrEx>
          <w:tblCellMar>
            <w:top w:w="0" w:type="dxa"/>
            <w:left w:w="0" w:type="dxa"/>
            <w:bottom w:w="0" w:type="dxa"/>
            <w:right w:w="0" w:type="dxa"/>
          </w:tblCellMar>
          <w:tblLook w:val="05E0"/>
        </w:tblPrEx>
        <w:tc>
          <w:tcPr>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c>
          <w:tcPr>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7500m²</w:t>
            </w:r>
          </w:p>
        </w:tc>
        <w:tc>
          <w:tcPr>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regie</w:t>
            </w:r>
          </w:p>
        </w:tc>
        <w:tc>
          <w:tcPr>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76 euro/uur</w:t>
            </w:r>
          </w:p>
        </w:tc>
      </w:tr>
      <w:tr>
        <w:tblPrEx>
          <w:tblCellMar>
            <w:top w:w="0" w:type="dxa"/>
            <w:left w:w="0" w:type="dxa"/>
            <w:bottom w:w="0" w:type="dxa"/>
            <w:right w:w="0" w:type="dxa"/>
          </w:tblCellMar>
          <w:tblLook w:val="05E0"/>
        </w:tblPrEx>
        <w:tc>
          <w:tcPr>
            <w:tcBorders>
              <w:top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c>
          <w:tcPr>
            <w:tcBorders>
              <w:top w:val="inset" w:sz="6" w:space="0" w:color="808080"/>
              <w:left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2de of volgende behandeling van gekend dossier (vb herindiening na weigering, betwisting...)</w:t>
            </w:r>
          </w:p>
        </w:tc>
        <w:tc>
          <w:tcPr>
            <w:tcBorders>
              <w:top w:val="inset" w:sz="6" w:space="0" w:color="808080"/>
              <w:left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regie</w:t>
            </w:r>
          </w:p>
        </w:tc>
        <w:tc>
          <w:tcPr>
            <w:tcBorders>
              <w:top w:val="inset" w:sz="6" w:space="0" w:color="808080"/>
              <w:lef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76 euro/uur</w:t>
            </w:r>
          </w:p>
        </w:tc>
      </w:tr>
    </w:tbl>
    <w:p w:rsidRPr="00CA637C">
      <w:pPr>
        <w:rPr>
          <w:snapToGrid w:val="0"/>
          <w:szCs w:val="20"/>
        </w:rPr>
      </w:pPr>
      <w:r w:rsidRPr="00CA637C">
        <w:rPr>
          <w:snapToGrid w:val="0"/>
          <w:szCs w:val="20"/>
        </w:rPr>
        <w:t> </w:t>
      </w:r>
    </w:p>
    <w:p w:rsidRPr="00CA637C">
      <w:pPr>
        <w:rPr>
          <w:snapToGrid w:val="0"/>
          <w:szCs w:val="20"/>
        </w:rPr>
      </w:pPr>
      <w:r w:rsidRPr="00CA637C">
        <w:rPr>
          <w:snapToGrid w:val="0"/>
          <w:szCs w:val="20"/>
        </w:rPr>
        <w:t>Rekening houdend met de financiële toestand van de gemeente.</w:t>
      </w:r>
    </w:p>
    <w:p w:rsidRPr="00CA637C">
      <w:pPr>
        <w:rPr>
          <w:snapToGrid w:val="0"/>
          <w:szCs w:val="20"/>
        </w:rPr>
      </w:pPr>
      <w:r w:rsidRPr="00CA637C">
        <w:rPr>
          <w:snapToGrid w:val="0"/>
          <w:szCs w:val="20"/>
        </w:rPr>
        <w:t> </w:t>
      </w:r>
    </w:p>
    <w:p w:rsidRPr="00CA637C">
      <w:pPr>
        <w:rPr>
          <w:snapToGrid w:val="0"/>
          <w:szCs w:val="20"/>
        </w:rPr>
      </w:pPr>
      <w:r w:rsidRPr="00CA637C">
        <w:rPr>
          <w:snapToGrid w:val="0"/>
          <w:szCs w:val="20"/>
        </w:rPr>
        <w:t> </w:t>
      </w:r>
    </w:p>
    <w:p w:rsidRPr="00CA637C">
      <w:pPr>
        <w:rPr>
          <w:snapToGrid w:val="0"/>
          <w:szCs w:val="20"/>
        </w:rPr>
      </w:pPr>
      <w:r w:rsidRPr="00CA637C">
        <w:rPr>
          <w:snapToGrid w:val="0"/>
          <w:szCs w:val="20"/>
        </w:rPr>
        <w:t> </w:t>
      </w:r>
    </w:p>
    <w:p w:rsidRPr="00CA637C">
      <w:pPr>
        <w:rPr>
          <w:snapToGrid w:val="0"/>
          <w:szCs w:val="20"/>
        </w:rPr>
      </w:pPr>
      <w:r w:rsidRPr="00CA637C">
        <w:rPr>
          <w:snapToGrid w:val="0"/>
          <w:szCs w:val="20"/>
        </w:rPr>
        <w:t> </w:t>
      </w:r>
    </w:p>
    <w:p w:rsidR="00013AF4" w:rsidRPr="00CA637C" w:rsidP="00013AF4" w14:paraId="3CCF9385" w14:textId="6C30E858">
      <w:pPr>
        <w:pStyle w:val="Tekstvaklabel"/>
        <w:rPr>
          <w:snapToGrid w:val="0"/>
          <w:szCs w:val="20"/>
        </w:rPr>
      </w:pPr>
      <w:r w:rsidRPr="00CA637C">
        <w:rPr>
          <w:snapToGrid w:val="0"/>
          <w:szCs w:val="20"/>
        </w:rPr>
        <w:t>Bijkomende informatie:</w:t>
      </w:r>
    </w:p>
    <w:p w:rsidRPr="00CA637C">
      <w:pPr>
        <w:rPr>
          <w:snapToGrid w:val="0"/>
          <w:szCs w:val="20"/>
        </w:rPr>
      </w:pPr>
      <w:r w:rsidRPr="00CA637C">
        <w:rPr>
          <w:snapToGrid w:val="0"/>
          <w:szCs w:val="20"/>
        </w:rPr>
        <w:t>/</w:t>
      </w:r>
    </w:p>
    <w:p w:rsidR="002D4B23" w:rsidRPr="00CA637C" w:rsidP="0022604A" w14:paraId="287E8A13" w14:textId="5ADD8E64">
      <w:pPr>
        <w:pStyle w:val="Tekstvaklabel"/>
        <w:spacing w:after="240"/>
        <w:rPr>
          <w:snapToGrid w:val="0"/>
          <w:szCs w:val="20"/>
        </w:rPr>
      </w:pPr>
      <w:r w:rsidRPr="00CA637C">
        <w:rPr>
          <w:snapToGrid w:val="0"/>
          <w:szCs w:val="20"/>
        </w:rPr>
        <w:t>BESLUIT:</w:t>
      </w:r>
    </w:p>
    <w:p w:rsidRPr="00CA637C">
      <w:pPr>
        <w:rPr>
          <w:snapToGrid w:val="0"/>
          <w:szCs w:val="20"/>
        </w:rPr>
      </w:pPr>
      <w:r w:rsidRPr="00CA637C">
        <w:rPr>
          <w:b/>
          <w:bCs/>
          <w:snapToGrid w:val="0"/>
          <w:szCs w:val="20"/>
        </w:rPr>
        <w:t>Enig artikel.</w:t>
      </w:r>
    </w:p>
    <w:p w:rsidRPr="00CA637C">
      <w:pPr>
        <w:rPr>
          <w:snapToGrid w:val="0"/>
          <w:szCs w:val="20"/>
        </w:rPr>
      </w:pPr>
      <w:r w:rsidRPr="00CA637C">
        <w:rPr>
          <w:snapToGrid w:val="0"/>
          <w:szCs w:val="20"/>
        </w:rPr>
        <w:t>Onderstaand gewijzigd reglement ter goedkeuring voor te leggen aan de gemeenteraad:</w:t>
      </w:r>
    </w:p>
    <w:p w:rsidRPr="00CA637C">
      <w:pPr>
        <w:rPr>
          <w:snapToGrid w:val="0"/>
          <w:szCs w:val="20"/>
        </w:rPr>
      </w:pPr>
    </w:p>
    <w:p w:rsidRPr="00CA637C">
      <w:pPr>
        <w:jc w:val="center"/>
        <w:rPr>
          <w:snapToGrid w:val="0"/>
          <w:szCs w:val="20"/>
        </w:rPr>
      </w:pPr>
      <w:r w:rsidRPr="00CA637C">
        <w:rPr>
          <w:snapToGrid w:val="0"/>
          <w:szCs w:val="20"/>
        </w:rPr>
        <w:t> </w:t>
      </w:r>
      <w:r w:rsidRPr="00CA637C">
        <w:rPr>
          <w:b/>
          <w:bCs/>
          <w:snapToGrid w:val="0"/>
          <w:szCs w:val="20"/>
        </w:rPr>
        <w:t>Gemeentelijk belastingreglement betreffende de verrichtingen van stedenbouwkundige en milieutechnische aard - Aanslagjaren 2022 - 2025</w:t>
      </w:r>
    </w:p>
    <w:p w:rsidRPr="00CA637C">
      <w:pPr>
        <w:rPr>
          <w:snapToGrid w:val="0"/>
          <w:szCs w:val="20"/>
        </w:rPr>
      </w:pPr>
      <w:r w:rsidRPr="00CA637C">
        <w:rPr>
          <w:snapToGrid w:val="0"/>
          <w:szCs w:val="20"/>
        </w:rPr>
        <w:t>Artikel 1 - belastbare grondslag</w:t>
      </w:r>
    </w:p>
    <w:p w:rsidRPr="00CA637C">
      <w:pPr>
        <w:rPr>
          <w:snapToGrid w:val="0"/>
          <w:szCs w:val="20"/>
        </w:rPr>
      </w:pPr>
      <w:r w:rsidRPr="00CA637C">
        <w:rPr>
          <w:snapToGrid w:val="0"/>
          <w:szCs w:val="20"/>
        </w:rPr>
        <w:t xml:space="preserve">Met ingang van </w:t>
      </w:r>
      <w:r w:rsidRPr="00CA637C">
        <w:rPr>
          <w:snapToGrid w:val="0"/>
          <w:szCs w:val="20"/>
          <w:shd w:val="clear" w:color="auto" w:fill="FFFF00"/>
        </w:rPr>
        <w:t>1 mei 2022</w:t>
      </w:r>
      <w:r w:rsidRPr="00CA637C">
        <w:rPr>
          <w:snapToGrid w:val="0"/>
          <w:szCs w:val="20"/>
        </w:rPr>
        <w:t xml:space="preserve"> voor een termijn eindigend op 31 december 2025 wordt een gemeentebelasting gevestigd op:</w:t>
      </w:r>
    </w:p>
    <w:p w:rsidRPr="00CA637C">
      <w:pPr>
        <w:numPr>
          <w:ilvl w:val="0"/>
          <w:numId w:val="34"/>
        </w:numPr>
        <w:ind w:left="720" w:hanging="360"/>
        <w:jc w:val="left"/>
        <w:rPr>
          <w:snapToGrid w:val="0"/>
          <w:szCs w:val="20"/>
        </w:rPr>
      </w:pPr>
      <w:r w:rsidRPr="00CA637C">
        <w:rPr>
          <w:snapToGrid w:val="0"/>
          <w:szCs w:val="20"/>
        </w:rPr>
        <w:t>het bouwen/herbouwen/verbouwen van gebouwen en andere constructies;</w:t>
      </w:r>
    </w:p>
    <w:p w:rsidRPr="00CA637C">
      <w:pPr>
        <w:numPr>
          <w:ilvl w:val="0"/>
          <w:numId w:val="34"/>
        </w:numPr>
        <w:ind w:left="720" w:hanging="360"/>
        <w:jc w:val="left"/>
        <w:rPr>
          <w:snapToGrid w:val="0"/>
          <w:szCs w:val="20"/>
        </w:rPr>
      </w:pPr>
      <w:r w:rsidRPr="00CA637C">
        <w:rPr>
          <w:snapToGrid w:val="0"/>
          <w:szCs w:val="20"/>
        </w:rPr>
        <w:t>het ontbreken van parkeerplaatsen en fietsstalplaatsen zoals bepaald in de bouwvergunning;</w:t>
      </w:r>
    </w:p>
    <w:p w:rsidRPr="00CA637C">
      <w:pPr>
        <w:numPr>
          <w:ilvl w:val="0"/>
          <w:numId w:val="34"/>
        </w:numPr>
        <w:ind w:left="720" w:hanging="360"/>
        <w:jc w:val="left"/>
        <w:rPr>
          <w:snapToGrid w:val="0"/>
          <w:szCs w:val="20"/>
        </w:rPr>
      </w:pPr>
      <w:r w:rsidRPr="00CA637C">
        <w:rPr>
          <w:snapToGrid w:val="0"/>
          <w:szCs w:val="20"/>
        </w:rPr>
        <w:t>het tot stand brengen van de aansluiting op het openbaar rioolstelsel;</w:t>
      </w:r>
    </w:p>
    <w:p w:rsidRPr="00CA637C">
      <w:pPr>
        <w:numPr>
          <w:ilvl w:val="0"/>
          <w:numId w:val="34"/>
        </w:numPr>
        <w:ind w:left="720" w:hanging="360"/>
        <w:jc w:val="left"/>
        <w:rPr>
          <w:snapToGrid w:val="0"/>
          <w:szCs w:val="20"/>
        </w:rPr>
      </w:pPr>
      <w:r w:rsidRPr="00CA637C">
        <w:rPr>
          <w:snapToGrid w:val="0"/>
          <w:szCs w:val="20"/>
        </w:rPr>
        <w:t>het aanvragen van projectvergaderingen en informatievergaderingen</w:t>
      </w:r>
    </w:p>
    <w:p w:rsidRPr="00CA637C">
      <w:pPr>
        <w:numPr>
          <w:ilvl w:val="0"/>
          <w:numId w:val="34"/>
        </w:numPr>
        <w:ind w:left="720" w:hanging="360"/>
        <w:jc w:val="left"/>
        <w:rPr>
          <w:snapToGrid w:val="0"/>
          <w:szCs w:val="20"/>
        </w:rPr>
      </w:pPr>
      <w:r w:rsidRPr="00CA637C">
        <w:rPr>
          <w:snapToGrid w:val="0"/>
          <w:szCs w:val="20"/>
        </w:rPr>
        <w:t>publicaties in dag- of weekbladen;</w:t>
      </w:r>
    </w:p>
    <w:p w:rsidRPr="00CA637C">
      <w:pPr>
        <w:numPr>
          <w:ilvl w:val="0"/>
          <w:numId w:val="34"/>
        </w:numPr>
        <w:ind w:left="720" w:hanging="360"/>
        <w:jc w:val="left"/>
        <w:rPr>
          <w:snapToGrid w:val="0"/>
          <w:szCs w:val="20"/>
        </w:rPr>
      </w:pPr>
      <w:r w:rsidRPr="00CA637C">
        <w:rPr>
          <w:snapToGrid w:val="0"/>
          <w:szCs w:val="20"/>
        </w:rPr>
        <w:t>het verstrekken van stedenbouwkundige en milieutechnische inlichtingen;</w:t>
      </w:r>
    </w:p>
    <w:p w:rsidRPr="00CA637C">
      <w:pPr>
        <w:numPr>
          <w:ilvl w:val="0"/>
          <w:numId w:val="34"/>
        </w:numPr>
        <w:ind w:left="720" w:hanging="360"/>
        <w:jc w:val="left"/>
        <w:rPr>
          <w:snapToGrid w:val="0"/>
          <w:szCs w:val="20"/>
        </w:rPr>
      </w:pPr>
      <w:r w:rsidRPr="00CA637C">
        <w:rPr>
          <w:snapToGrid w:val="0"/>
          <w:szCs w:val="20"/>
        </w:rPr>
        <w:t>het opvragen van omgevingsvergunningen, stedenbouwkundige vergunningen, ARAB-vergunningen, milieuvergunningen en milieu(technische) attesten/documenten;</w:t>
      </w:r>
    </w:p>
    <w:p w:rsidRPr="00CA637C">
      <w:pPr>
        <w:numPr>
          <w:ilvl w:val="0"/>
          <w:numId w:val="34"/>
        </w:numPr>
        <w:ind w:left="720" w:hanging="360"/>
        <w:jc w:val="left"/>
        <w:rPr>
          <w:snapToGrid w:val="0"/>
          <w:szCs w:val="20"/>
        </w:rPr>
      </w:pPr>
      <w:r w:rsidRPr="00CA637C">
        <w:rPr>
          <w:snapToGrid w:val="0"/>
          <w:szCs w:val="20"/>
        </w:rPr>
        <w:t>het aanvragen van een omgevingsvergunning voor stedenbouwkundige handelingen en/of de exploitatie van een ingedeelde inrichting;</w:t>
      </w:r>
    </w:p>
    <w:p w:rsidRPr="00CA637C">
      <w:pPr>
        <w:numPr>
          <w:ilvl w:val="0"/>
          <w:numId w:val="34"/>
        </w:numPr>
        <w:ind w:left="720" w:hanging="360"/>
        <w:jc w:val="left"/>
        <w:rPr>
          <w:snapToGrid w:val="0"/>
          <w:szCs w:val="20"/>
        </w:rPr>
      </w:pPr>
      <w:r w:rsidRPr="00CA637C">
        <w:rPr>
          <w:snapToGrid w:val="0"/>
          <w:szCs w:val="20"/>
        </w:rPr>
        <w:t>het aanvragen van een omgevingsvergunning voor het verkavelen van gronden;</w:t>
      </w:r>
    </w:p>
    <w:p w:rsidRPr="00CA637C">
      <w:pPr>
        <w:numPr>
          <w:ilvl w:val="0"/>
          <w:numId w:val="34"/>
        </w:numPr>
        <w:ind w:left="720" w:hanging="360"/>
        <w:jc w:val="left"/>
        <w:rPr>
          <w:snapToGrid w:val="0"/>
          <w:szCs w:val="20"/>
        </w:rPr>
      </w:pPr>
      <w:r w:rsidRPr="00CA637C">
        <w:rPr>
          <w:snapToGrid w:val="0"/>
          <w:szCs w:val="20"/>
        </w:rPr>
        <w:t>het melden van stedenbouwkundige handelingen en/of de exploitatie van een ingedeelde inrichting of activiteiten.</w:t>
      </w:r>
    </w:p>
    <w:p w:rsidRPr="00CA637C">
      <w:pPr>
        <w:numPr>
          <w:ilvl w:val="0"/>
          <w:numId w:val="34"/>
        </w:numPr>
        <w:ind w:left="720" w:hanging="360"/>
        <w:jc w:val="left"/>
        <w:rPr>
          <w:snapToGrid w:val="0"/>
          <w:szCs w:val="20"/>
        </w:rPr>
      </w:pPr>
      <w:r w:rsidRPr="00CA637C">
        <w:rPr>
          <w:snapToGrid w:val="0"/>
          <w:szCs w:val="20"/>
        </w:rPr>
        <w:t>het indienen van een verzoek tot bijstelling of afwijking van de milieuvoorwaarden.</w:t>
      </w:r>
    </w:p>
    <w:p w:rsidRPr="00CA637C">
      <w:pPr>
        <w:rPr>
          <w:snapToGrid w:val="0"/>
          <w:szCs w:val="20"/>
        </w:rPr>
      </w:pPr>
      <w:r w:rsidRPr="00CA637C">
        <w:rPr>
          <w:snapToGrid w:val="0"/>
          <w:szCs w:val="20"/>
        </w:rPr>
        <w:t> </w:t>
      </w:r>
    </w:p>
    <w:p w:rsidRPr="00CA637C">
      <w:pPr>
        <w:rPr>
          <w:snapToGrid w:val="0"/>
          <w:szCs w:val="20"/>
        </w:rPr>
      </w:pPr>
      <w:r w:rsidRPr="00CA637C">
        <w:rPr>
          <w:snapToGrid w:val="0"/>
          <w:szCs w:val="20"/>
        </w:rPr>
        <w:t>Art. 2. - definities</w:t>
      </w:r>
    </w:p>
    <w:p w:rsidRPr="00CA637C">
      <w:pPr>
        <w:rPr>
          <w:snapToGrid w:val="0"/>
          <w:szCs w:val="20"/>
        </w:rPr>
      </w:pPr>
      <w:r w:rsidRPr="00CA637C">
        <w:rPr>
          <w:snapToGrid w:val="0"/>
          <w:szCs w:val="20"/>
        </w:rPr>
        <w:t>Analoge zending: een aangetekende brief of een afgifte tegen ontvangstbewijs.</w:t>
      </w:r>
    </w:p>
    <w:p w:rsidRPr="00CA637C">
      <w:pPr>
        <w:rPr>
          <w:snapToGrid w:val="0"/>
          <w:szCs w:val="20"/>
        </w:rPr>
      </w:pPr>
      <w:r w:rsidRPr="00CA637C">
        <w:rPr>
          <w:snapToGrid w:val="0"/>
          <w:szCs w:val="20"/>
        </w:rPr>
        <w:t>Digitale zending: een zending via het omgevingsloket of het uitwisselingsplatform, op voorwaarde dat de gegevens worden uitgewisseld conform de bepalingen van het besluit van de Vlaamse Regering tot uitvoering van het decreet van 25 april 2014 betreffende de omgevingsvergunning.</w:t>
      </w:r>
    </w:p>
    <w:p w:rsidRPr="00CA637C">
      <w:pPr>
        <w:rPr>
          <w:snapToGrid w:val="0"/>
          <w:szCs w:val="20"/>
        </w:rPr>
      </w:pPr>
      <w:r w:rsidRPr="00CA637C">
        <w:rPr>
          <w:snapToGrid w:val="0"/>
          <w:szCs w:val="20"/>
        </w:rPr>
        <w:t>RWA: Regenwaterafvoer of hemelwaterafvoer.</w:t>
      </w:r>
    </w:p>
    <w:p w:rsidRPr="00CA637C">
      <w:pPr>
        <w:rPr>
          <w:snapToGrid w:val="0"/>
          <w:szCs w:val="20"/>
        </w:rPr>
      </w:pPr>
      <w:r w:rsidRPr="00CA637C">
        <w:rPr>
          <w:snapToGrid w:val="0"/>
          <w:szCs w:val="20"/>
        </w:rPr>
        <w:t>DWA: Droogwederafvoer of afvalwaterafvoer.</w:t>
      </w:r>
    </w:p>
    <w:p w:rsidRPr="00CA637C">
      <w:pPr>
        <w:rPr>
          <w:snapToGrid w:val="0"/>
          <w:szCs w:val="20"/>
        </w:rPr>
      </w:pPr>
      <w:r w:rsidRPr="00CA637C">
        <w:rPr>
          <w:snapToGrid w:val="0"/>
          <w:szCs w:val="20"/>
        </w:rPr>
        <w:t>MOBER: mobiliteitseffectenrapport.</w:t>
      </w:r>
    </w:p>
    <w:p w:rsidRPr="00CA637C">
      <w:pPr>
        <w:rPr>
          <w:snapToGrid w:val="0"/>
          <w:szCs w:val="20"/>
        </w:rPr>
      </w:pPr>
      <w:r w:rsidRPr="00CA637C">
        <w:rPr>
          <w:snapToGrid w:val="0"/>
          <w:szCs w:val="20"/>
        </w:rPr>
        <w:t>IBA: individuele behandeling van afvalwater.</w:t>
      </w:r>
    </w:p>
    <w:p w:rsidRPr="00CA637C">
      <w:pPr>
        <w:rPr>
          <w:snapToGrid w:val="0"/>
          <w:szCs w:val="20"/>
        </w:rPr>
      </w:pPr>
      <w:r w:rsidRPr="00CA637C">
        <w:rPr>
          <w:snapToGrid w:val="0"/>
          <w:szCs w:val="20"/>
        </w:rPr>
        <w:t> </w:t>
      </w:r>
    </w:p>
    <w:p w:rsidRPr="00CA637C">
      <w:pPr>
        <w:rPr>
          <w:snapToGrid w:val="0"/>
          <w:szCs w:val="20"/>
        </w:rPr>
      </w:pPr>
      <w:r w:rsidRPr="00CA637C">
        <w:rPr>
          <w:snapToGrid w:val="0"/>
          <w:szCs w:val="20"/>
        </w:rPr>
        <w:t>Art. 3. - belastingplichtige</w:t>
      </w:r>
    </w:p>
    <w:p w:rsidRPr="00CA637C">
      <w:pPr>
        <w:rPr>
          <w:snapToGrid w:val="0"/>
          <w:szCs w:val="20"/>
        </w:rPr>
      </w:pPr>
      <w:r w:rsidRPr="00CA637C">
        <w:rPr>
          <w:snapToGrid w:val="0"/>
          <w:szCs w:val="20"/>
        </w:rPr>
        <w:t>De belasting is in eerste instantie verschuldigd door de aanvrager/houder van de omgevingsvergunning, stedenbouwkundige vergunning of milieuvergunning, -inlichting of -handeling en in tweede instantie door de eigenaar van het perceel waarop de uit te voeren werken of na te komen verplichtingen betrekking hebben.</w:t>
      </w:r>
    </w:p>
    <w:p w:rsidRPr="00CA637C">
      <w:pPr>
        <w:rPr>
          <w:snapToGrid w:val="0"/>
          <w:szCs w:val="20"/>
        </w:rPr>
      </w:pPr>
      <w:r w:rsidRPr="00CA637C">
        <w:rPr>
          <w:snapToGrid w:val="0"/>
          <w:szCs w:val="20"/>
        </w:rPr>
        <w:t> De eigenaar van de grond is hoofdelijk aansprakelijk voor de betaling van de belasting, in geval van onverdeeldheid zijn de onverdeelde eigenaars van de grond hoofdelijk aansprakelijk voor de betaling van de belasting.</w:t>
      </w:r>
    </w:p>
    <w:p w:rsidRPr="00CA637C">
      <w:pPr>
        <w:rPr>
          <w:snapToGrid w:val="0"/>
          <w:szCs w:val="20"/>
        </w:rPr>
      </w:pPr>
      <w:r w:rsidRPr="00CA637C">
        <w:rPr>
          <w:snapToGrid w:val="0"/>
          <w:szCs w:val="20"/>
        </w:rPr>
        <w:t>De aanvrager is verplicht bij het gemeentebestuur aangifte te doen.</w:t>
      </w:r>
    </w:p>
    <w:p w:rsidRPr="00CA637C">
      <w:pPr>
        <w:rPr>
          <w:snapToGrid w:val="0"/>
          <w:szCs w:val="20"/>
        </w:rPr>
      </w:pPr>
      <w:r w:rsidRPr="00CA637C">
        <w:rPr>
          <w:snapToGrid w:val="0"/>
          <w:szCs w:val="20"/>
        </w:rPr>
        <w:t> </w:t>
      </w:r>
    </w:p>
    <w:p w:rsidRPr="00CA637C">
      <w:pPr>
        <w:rPr>
          <w:snapToGrid w:val="0"/>
          <w:szCs w:val="20"/>
        </w:rPr>
      </w:pPr>
      <w:r w:rsidRPr="00CA637C">
        <w:rPr>
          <w:snapToGrid w:val="0"/>
          <w:szCs w:val="20"/>
        </w:rPr>
        <w:t>Art. 4. -  tarief en minimaal bedrag</w:t>
      </w:r>
    </w:p>
    <w:p w:rsidRPr="00CA637C">
      <w:pPr>
        <w:rPr>
          <w:snapToGrid w:val="0"/>
          <w:szCs w:val="20"/>
        </w:rPr>
      </w:pPr>
      <w:r w:rsidRPr="00CA637C">
        <w:rPr>
          <w:snapToGrid w:val="0"/>
          <w:szCs w:val="20"/>
        </w:rPr>
        <w:t>A. DOSSIERKOSTEN</w:t>
      </w:r>
    </w:p>
    <w:p w:rsidRPr="00CA637C">
      <w:pPr>
        <w:rPr>
          <w:snapToGrid w:val="0"/>
          <w:szCs w:val="20"/>
        </w:rPr>
      </w:pPr>
      <w:r w:rsidRPr="00CA637C">
        <w:rPr>
          <w:snapToGrid w:val="0"/>
          <w:szCs w:val="20"/>
        </w:rPr>
        <w:t>§ 1 – ALGEMEEN</w:t>
      </w:r>
    </w:p>
    <w:tbl>
      <w:tblPr>
        <w:tblStyle w:val="table"/>
        <w:tblW w:w="5000" w:type="pct"/>
        <w:jc w:val="right"/>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Look w:val="05E0"/>
      </w:tblPr>
      <w:tblGrid>
        <w:gridCol w:w="6316"/>
        <w:gridCol w:w="2375"/>
        <w:gridCol w:w="76"/>
        <w:gridCol w:w="104"/>
      </w:tblGrid>
      <w:tr>
        <w:tblPrEx>
          <w:tblW w:w="5000" w:type="pct"/>
          <w:jc w:val="right"/>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Look w:val="05E0"/>
        </w:tblPrEx>
        <w:trPr>
          <w:jc w:val="right"/>
        </w:trPr>
        <w:tc>
          <w:tcPr>
            <w:tcW w:w="7635" w:type="dxa"/>
            <w:tcBorders>
              <w:bottom w:val="inset" w:sz="6" w:space="0" w:color="808080"/>
              <w:right w:val="inset" w:sz="6" w:space="0" w:color="808080"/>
            </w:tcBorders>
            <w:noWrap w:val="0"/>
            <w:tcMar>
              <w:top w:w="0" w:type="dxa"/>
              <w:left w:w="0" w:type="dxa"/>
              <w:bottom w:w="0" w:type="dxa"/>
              <w:right w:w="0" w:type="dxa"/>
            </w:tcMar>
            <w:vAlign w:val="top"/>
            <w:hideMark/>
          </w:tcPr>
          <w:p w:rsidRPr="00CA637C">
            <w:pPr>
              <w:rPr>
                <w:snapToGrid w:val="0"/>
                <w:szCs w:val="20"/>
              </w:rPr>
            </w:pPr>
            <w:r w:rsidRPr="00CA637C">
              <w:rPr>
                <w:snapToGrid w:val="0"/>
                <w:szCs w:val="20"/>
              </w:rPr>
              <w:t>Aanvraag tot stedenbouwkundige inlichtingen met uittreksel uit plannen- en vergunningenregister</w:t>
            </w:r>
          </w:p>
        </w:tc>
        <w:tc>
          <w:tcPr>
            <w:tcW w:w="2880" w:type="dxa"/>
            <w:gridSpan w:val="2"/>
            <w:tcBorders>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jc w:val="right"/>
              <w:rPr>
                <w:snapToGrid w:val="0"/>
                <w:szCs w:val="20"/>
              </w:rPr>
            </w:pPr>
            <w:r w:rsidRPr="00CA637C">
              <w:rPr>
                <w:snapToGrid w:val="0"/>
                <w:szCs w:val="20"/>
              </w:rPr>
              <w:t>200,00 euro</w:t>
            </w:r>
          </w:p>
        </w:tc>
        <w:tc>
          <w:tcPr>
            <w:tcW w:w="135" w:type="dxa"/>
            <w:tcBorders>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rPr>
                <w:snapToGrid w:val="0"/>
                <w:szCs w:val="20"/>
              </w:rPr>
            </w:pPr>
            <w:r w:rsidRPr="00CA637C">
              <w:rPr>
                <w:snapToGrid w:val="0"/>
                <w:szCs w:val="20"/>
              </w:rPr>
              <w:t>Aanvraag tot stedenbouwkundige inlichtingen zonder uittreksel uit plannen- of vergunningenregister</w:t>
            </w:r>
          </w:p>
        </w:tc>
        <w:tc>
          <w:tcPr>
            <w:tcW w:w="2880" w:type="dxa"/>
            <w:gridSpan w:val="2"/>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jc w:val="right"/>
              <w:rPr>
                <w:snapToGrid w:val="0"/>
                <w:szCs w:val="20"/>
              </w:rPr>
            </w:pPr>
            <w:r w:rsidRPr="00CA637C">
              <w:rPr>
                <w:snapToGrid w:val="0"/>
                <w:szCs w:val="20"/>
              </w:rPr>
              <w:t>100,00 euro</w:t>
            </w:r>
          </w:p>
        </w:tc>
        <w:tc>
          <w:tcPr>
            <w:tcW w:w="1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rPr>
                <w:snapToGrid w:val="0"/>
                <w:szCs w:val="20"/>
              </w:rPr>
            </w:pPr>
            <w:r w:rsidRPr="00CA637C">
              <w:rPr>
                <w:snapToGrid w:val="0"/>
                <w:szCs w:val="20"/>
              </w:rPr>
              <w:t>Uittreksel uit plannen- of vergunningenregister</w:t>
            </w:r>
          </w:p>
        </w:tc>
        <w:tc>
          <w:tcPr>
            <w:tcW w:w="2880" w:type="dxa"/>
            <w:gridSpan w:val="2"/>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jc w:val="right"/>
              <w:rPr>
                <w:snapToGrid w:val="0"/>
                <w:szCs w:val="20"/>
              </w:rPr>
            </w:pPr>
            <w:r w:rsidRPr="00CA637C">
              <w:rPr>
                <w:snapToGrid w:val="0"/>
                <w:szCs w:val="20"/>
              </w:rPr>
              <w:t>50,00 euro</w:t>
            </w:r>
          </w:p>
        </w:tc>
        <w:tc>
          <w:tcPr>
            <w:tcW w:w="1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rPr>
                <w:snapToGrid w:val="0"/>
                <w:szCs w:val="20"/>
              </w:rPr>
            </w:pPr>
            <w:r w:rsidRPr="00CA637C">
              <w:rPr>
                <w:snapToGrid w:val="0"/>
                <w:szCs w:val="20"/>
              </w:rPr>
              <w:t>Aanvraag tot stedenbouwkundige inlichtingen met uittreksel uit plannen- en vergunningenregister Spoedprocedure</w:t>
            </w:r>
          </w:p>
        </w:tc>
        <w:tc>
          <w:tcPr>
            <w:tcW w:w="2880" w:type="dxa"/>
            <w:gridSpan w:val="2"/>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jc w:val="right"/>
              <w:rPr>
                <w:snapToGrid w:val="0"/>
                <w:szCs w:val="20"/>
              </w:rPr>
            </w:pPr>
            <w:r w:rsidRPr="00CA637C">
              <w:rPr>
                <w:snapToGrid w:val="0"/>
                <w:szCs w:val="20"/>
              </w:rPr>
              <w:t>250,00 euro</w:t>
            </w:r>
          </w:p>
        </w:tc>
        <w:tc>
          <w:tcPr>
            <w:tcW w:w="1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rPr>
                <w:snapToGrid w:val="0"/>
                <w:szCs w:val="20"/>
              </w:rPr>
            </w:pPr>
            <w:r w:rsidRPr="00CA637C">
              <w:rPr>
                <w:snapToGrid w:val="0"/>
                <w:szCs w:val="20"/>
              </w:rPr>
              <w:t>Aanvraag tot stedenbouwkundige inlichtingen zonder uittreksel uit plannen- of vergunningenregister spoedprocedure</w:t>
            </w:r>
          </w:p>
        </w:tc>
        <w:tc>
          <w:tcPr>
            <w:tcW w:w="2880" w:type="dxa"/>
            <w:gridSpan w:val="2"/>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jc w:val="right"/>
              <w:rPr>
                <w:snapToGrid w:val="0"/>
                <w:szCs w:val="20"/>
              </w:rPr>
            </w:pPr>
            <w:r w:rsidRPr="00CA637C">
              <w:rPr>
                <w:snapToGrid w:val="0"/>
                <w:szCs w:val="20"/>
              </w:rPr>
              <w:t>150,00 euro</w:t>
            </w:r>
          </w:p>
        </w:tc>
        <w:tc>
          <w:tcPr>
            <w:tcW w:w="1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rPr>
                <w:snapToGrid w:val="0"/>
                <w:szCs w:val="20"/>
              </w:rPr>
            </w:pPr>
            <w:r w:rsidRPr="00CA637C">
              <w:rPr>
                <w:snapToGrid w:val="0"/>
                <w:szCs w:val="20"/>
              </w:rPr>
              <w:t>Uittreksel uit plannen- of vergunningenregister spoedprocedure</w:t>
            </w:r>
          </w:p>
        </w:tc>
        <w:tc>
          <w:tcPr>
            <w:tcW w:w="2880" w:type="dxa"/>
            <w:gridSpan w:val="2"/>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jc w:val="right"/>
              <w:rPr>
                <w:snapToGrid w:val="0"/>
                <w:szCs w:val="20"/>
              </w:rPr>
            </w:pPr>
            <w:r w:rsidRPr="00CA637C">
              <w:rPr>
                <w:snapToGrid w:val="0"/>
                <w:szCs w:val="20"/>
              </w:rPr>
              <w:t>50,00 euro</w:t>
            </w:r>
          </w:p>
        </w:tc>
        <w:tc>
          <w:tcPr>
            <w:tcW w:w="1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rPr>
                <w:snapToGrid w:val="0"/>
                <w:szCs w:val="20"/>
              </w:rPr>
            </w:pPr>
            <w:r w:rsidRPr="00CA637C">
              <w:rPr>
                <w:snapToGrid w:val="0"/>
                <w:szCs w:val="20"/>
              </w:rPr>
              <w:t>Aanvraag tot stedenbouwkundig attest</w:t>
            </w:r>
          </w:p>
        </w:tc>
        <w:tc>
          <w:tcPr>
            <w:tcW w:w="2880" w:type="dxa"/>
            <w:gridSpan w:val="2"/>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jc w:val="right"/>
              <w:rPr>
                <w:snapToGrid w:val="0"/>
                <w:szCs w:val="20"/>
              </w:rPr>
            </w:pPr>
            <w:r w:rsidRPr="00CA637C">
              <w:rPr>
                <w:snapToGrid w:val="0"/>
                <w:szCs w:val="20"/>
              </w:rPr>
              <w:t>75,00 euro</w:t>
            </w:r>
          </w:p>
        </w:tc>
        <w:tc>
          <w:tcPr>
            <w:tcW w:w="1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rPr>
                <w:snapToGrid w:val="0"/>
                <w:szCs w:val="20"/>
              </w:rPr>
            </w:pPr>
            <w:r w:rsidRPr="00CA637C">
              <w:rPr>
                <w:snapToGrid w:val="0"/>
                <w:szCs w:val="20"/>
              </w:rPr>
              <w:t>Aanvraag tot planologisch attest:</w:t>
            </w:r>
          </w:p>
        </w:tc>
        <w:tc>
          <w:tcPr>
            <w:tcW w:w="2880" w:type="dxa"/>
            <w:gridSpan w:val="2"/>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jc w:val="right"/>
              <w:rPr>
                <w:snapToGrid w:val="0"/>
                <w:szCs w:val="20"/>
              </w:rPr>
            </w:pPr>
            <w:r w:rsidRPr="00CA637C">
              <w:rPr>
                <w:snapToGrid w:val="0"/>
                <w:szCs w:val="20"/>
              </w:rPr>
              <w:t>400,00 euro</w:t>
            </w:r>
          </w:p>
        </w:tc>
        <w:tc>
          <w:tcPr>
            <w:tcW w:w="1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rPr>
                <w:snapToGrid w:val="0"/>
                <w:szCs w:val="20"/>
              </w:rPr>
            </w:pPr>
            <w:r w:rsidRPr="00CA637C">
              <w:rPr>
                <w:snapToGrid w:val="0"/>
                <w:szCs w:val="20"/>
              </w:rPr>
              <w:t>Verdelingen van gronden notarissen</w:t>
            </w:r>
          </w:p>
        </w:tc>
        <w:tc>
          <w:tcPr>
            <w:tcW w:w="2880" w:type="dxa"/>
            <w:gridSpan w:val="2"/>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jc w:val="right"/>
              <w:rPr>
                <w:snapToGrid w:val="0"/>
                <w:szCs w:val="20"/>
              </w:rPr>
            </w:pPr>
            <w:r w:rsidRPr="00CA637C">
              <w:rPr>
                <w:snapToGrid w:val="0"/>
                <w:szCs w:val="20"/>
              </w:rPr>
              <w:t>50,00 euro</w:t>
            </w:r>
          </w:p>
        </w:tc>
        <w:tc>
          <w:tcPr>
            <w:tcW w:w="1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10620" w:type="dxa"/>
            <w:gridSpan w:val="4"/>
            <w:tcBorders>
              <w:top w:val="inset" w:sz="6" w:space="0" w:color="808080"/>
              <w:bottom w:val="inset" w:sz="6" w:space="0" w:color="808080"/>
            </w:tcBorders>
            <w:noWrap w:val="0"/>
            <w:tcMar>
              <w:top w:w="0" w:type="dxa"/>
              <w:left w:w="0" w:type="dxa"/>
              <w:bottom w:w="0" w:type="dxa"/>
              <w:right w:w="0" w:type="dxa"/>
            </w:tcMar>
            <w:vAlign w:val="top"/>
            <w:hideMark/>
          </w:tcPr>
          <w:p w:rsidRPr="00CA637C">
            <w:pPr>
              <w:jc w:val="center"/>
              <w:rPr>
                <w:snapToGrid w:val="0"/>
                <w:szCs w:val="20"/>
              </w:rPr>
            </w:pPr>
            <w:r w:rsidRPr="00CA637C">
              <w:rPr>
                <w:snapToGrid w:val="0"/>
                <w:szCs w:val="20"/>
              </w:rPr>
              <w:t>Conformiteitsattest (kamer)woningen</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numPr>
                <w:ilvl w:val="0"/>
                <w:numId w:val="35"/>
              </w:numPr>
              <w:ind w:left="720" w:hanging="360"/>
              <w:jc w:val="left"/>
              <w:rPr>
                <w:snapToGrid w:val="0"/>
                <w:szCs w:val="20"/>
              </w:rPr>
            </w:pPr>
            <w:r w:rsidRPr="00CA637C">
              <w:rPr>
                <w:snapToGrid w:val="0"/>
                <w:szCs w:val="20"/>
              </w:rPr>
              <w:t>Aanvraag</w:t>
            </w:r>
          </w:p>
        </w:tc>
        <w:tc>
          <w:tcPr>
            <w:tcW w:w="280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jc w:val="right"/>
              <w:rPr>
                <w:snapToGrid w:val="0"/>
                <w:szCs w:val="20"/>
              </w:rPr>
            </w:pPr>
            <w:r w:rsidRPr="00CA637C">
              <w:rPr>
                <w:snapToGrid w:val="0"/>
                <w:szCs w:val="20"/>
              </w:rPr>
              <w:t>62,50 euro</w:t>
            </w:r>
          </w:p>
        </w:tc>
        <w:tc>
          <w:tcPr>
            <w:tcW w:w="210" w:type="dxa"/>
            <w:gridSpan w:val="2"/>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numPr>
                <w:ilvl w:val="0"/>
                <w:numId w:val="36"/>
              </w:numPr>
              <w:ind w:left="720" w:hanging="360"/>
              <w:jc w:val="left"/>
              <w:rPr>
                <w:snapToGrid w:val="0"/>
                <w:szCs w:val="20"/>
              </w:rPr>
            </w:pPr>
            <w:r w:rsidRPr="00CA637C">
              <w:rPr>
                <w:snapToGrid w:val="0"/>
                <w:szCs w:val="20"/>
              </w:rPr>
              <w:t>Verhoging per kamer vanaf de zesde kamer</w:t>
            </w:r>
          </w:p>
        </w:tc>
        <w:tc>
          <w:tcPr>
            <w:tcW w:w="280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jc w:val="right"/>
              <w:rPr>
                <w:snapToGrid w:val="0"/>
                <w:szCs w:val="20"/>
              </w:rPr>
            </w:pPr>
            <w:r w:rsidRPr="00CA637C">
              <w:rPr>
                <w:snapToGrid w:val="0"/>
                <w:szCs w:val="20"/>
              </w:rPr>
              <w:t>12,50 euro</w:t>
            </w:r>
          </w:p>
        </w:tc>
        <w:tc>
          <w:tcPr>
            <w:tcW w:w="210" w:type="dxa"/>
            <w:gridSpan w:val="2"/>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numPr>
                <w:ilvl w:val="0"/>
                <w:numId w:val="37"/>
              </w:numPr>
              <w:ind w:left="720" w:hanging="360"/>
              <w:jc w:val="left"/>
              <w:rPr>
                <w:snapToGrid w:val="0"/>
                <w:szCs w:val="20"/>
              </w:rPr>
            </w:pPr>
            <w:r w:rsidRPr="00CA637C">
              <w:rPr>
                <w:snapToGrid w:val="0"/>
                <w:szCs w:val="20"/>
              </w:rPr>
              <w:t>Maximum</w:t>
            </w:r>
          </w:p>
        </w:tc>
        <w:tc>
          <w:tcPr>
            <w:tcW w:w="280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jc w:val="right"/>
              <w:rPr>
                <w:snapToGrid w:val="0"/>
                <w:szCs w:val="20"/>
              </w:rPr>
            </w:pPr>
            <w:r w:rsidRPr="00CA637C">
              <w:rPr>
                <w:snapToGrid w:val="0"/>
                <w:szCs w:val="20"/>
              </w:rPr>
              <w:t>1250,00 euro</w:t>
            </w:r>
          </w:p>
        </w:tc>
        <w:tc>
          <w:tcPr>
            <w:tcW w:w="210" w:type="dxa"/>
            <w:gridSpan w:val="2"/>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numPr>
                <w:ilvl w:val="0"/>
                <w:numId w:val="38"/>
              </w:numPr>
              <w:ind w:left="720" w:hanging="360"/>
              <w:jc w:val="left"/>
              <w:rPr>
                <w:snapToGrid w:val="0"/>
                <w:szCs w:val="20"/>
              </w:rPr>
            </w:pPr>
            <w:r w:rsidRPr="00CA637C">
              <w:rPr>
                <w:snapToGrid w:val="0"/>
                <w:szCs w:val="20"/>
              </w:rPr>
              <w:t>Voor woningen welke verhuurd worden via het sociaal verhuur kantoor WEBRA</w:t>
            </w:r>
          </w:p>
        </w:tc>
        <w:tc>
          <w:tcPr>
            <w:tcW w:w="280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jc w:val="right"/>
              <w:rPr>
                <w:snapToGrid w:val="0"/>
                <w:szCs w:val="20"/>
              </w:rPr>
            </w:pPr>
            <w:r w:rsidRPr="00CA637C">
              <w:rPr>
                <w:snapToGrid w:val="0"/>
                <w:szCs w:val="20"/>
              </w:rPr>
              <w:t>0,00 euro</w:t>
            </w:r>
          </w:p>
        </w:tc>
        <w:tc>
          <w:tcPr>
            <w:tcW w:w="210" w:type="dxa"/>
            <w:gridSpan w:val="2"/>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numPr>
                <w:ilvl w:val="0"/>
                <w:numId w:val="39"/>
              </w:numPr>
              <w:ind w:left="720" w:hanging="360"/>
              <w:jc w:val="left"/>
              <w:rPr>
                <w:snapToGrid w:val="0"/>
                <w:szCs w:val="20"/>
              </w:rPr>
            </w:pPr>
            <w:r w:rsidRPr="00CA637C">
              <w:rPr>
                <w:snapToGrid w:val="0"/>
                <w:szCs w:val="20"/>
              </w:rPr>
              <w:t>Voor woningen welke in aanmerking komen voor het bekomen van een gemeentelijke subsidie voor het plaatsen van buitenmuurisolatie</w:t>
            </w:r>
          </w:p>
        </w:tc>
        <w:tc>
          <w:tcPr>
            <w:tcW w:w="280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jc w:val="right"/>
              <w:rPr>
                <w:snapToGrid w:val="0"/>
                <w:szCs w:val="20"/>
              </w:rPr>
            </w:pPr>
            <w:r w:rsidRPr="00CA637C">
              <w:rPr>
                <w:snapToGrid w:val="0"/>
                <w:szCs w:val="20"/>
              </w:rPr>
              <w:t>0,00 euro</w:t>
            </w:r>
          </w:p>
        </w:tc>
        <w:tc>
          <w:tcPr>
            <w:tcW w:w="210" w:type="dxa"/>
            <w:gridSpan w:val="2"/>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10620" w:type="dxa"/>
            <w:gridSpan w:val="4"/>
            <w:tcBorders>
              <w:top w:val="inset" w:sz="6" w:space="0" w:color="808080"/>
              <w:bottom w:val="inset" w:sz="6" w:space="0" w:color="808080"/>
            </w:tcBorders>
            <w:noWrap w:val="0"/>
            <w:tcMar>
              <w:top w:w="0" w:type="dxa"/>
              <w:left w:w="0" w:type="dxa"/>
              <w:bottom w:w="0" w:type="dxa"/>
              <w:right w:w="0" w:type="dxa"/>
            </w:tcMar>
            <w:vAlign w:val="top"/>
            <w:hideMark/>
          </w:tcPr>
          <w:p w:rsidRPr="00CA637C">
            <w:pPr>
              <w:jc w:val="center"/>
              <w:rPr>
                <w:snapToGrid w:val="0"/>
                <w:szCs w:val="20"/>
              </w:rPr>
            </w:pPr>
            <w:r w:rsidRPr="00CA637C">
              <w:rPr>
                <w:snapToGrid w:val="0"/>
                <w:szCs w:val="20"/>
              </w:rPr>
              <w:t>Aanvraag van een omgevingsvergunning voor stedenbouwkundige handelingen en/of de exploitatie of overname van een ingedeelde inrichting:</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numPr>
                <w:ilvl w:val="0"/>
                <w:numId w:val="40"/>
              </w:numPr>
              <w:ind w:left="720" w:hanging="360"/>
              <w:jc w:val="left"/>
              <w:rPr>
                <w:snapToGrid w:val="0"/>
                <w:szCs w:val="20"/>
              </w:rPr>
            </w:pPr>
            <w:r w:rsidRPr="00CA637C">
              <w:rPr>
                <w:snapToGrid w:val="0"/>
                <w:szCs w:val="20"/>
              </w:rPr>
              <w:t>voor stedenbouwkundige handelingen gewone procedure</w:t>
            </w:r>
          </w:p>
        </w:tc>
        <w:tc>
          <w:tcPr>
            <w:tcW w:w="2880" w:type="dxa"/>
            <w:gridSpan w:val="2"/>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jc w:val="right"/>
              <w:rPr>
                <w:snapToGrid w:val="0"/>
                <w:szCs w:val="20"/>
              </w:rPr>
            </w:pPr>
            <w:r w:rsidRPr="00CA637C">
              <w:rPr>
                <w:snapToGrid w:val="0"/>
                <w:szCs w:val="20"/>
              </w:rPr>
              <w:t>200,00 euro</w:t>
            </w:r>
          </w:p>
        </w:tc>
        <w:tc>
          <w:tcPr>
            <w:tcW w:w="1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numPr>
                <w:ilvl w:val="0"/>
                <w:numId w:val="41"/>
              </w:numPr>
              <w:ind w:left="720" w:hanging="360"/>
              <w:jc w:val="left"/>
              <w:rPr>
                <w:snapToGrid w:val="0"/>
                <w:szCs w:val="20"/>
              </w:rPr>
            </w:pPr>
            <w:r w:rsidRPr="00CA637C">
              <w:rPr>
                <w:snapToGrid w:val="0"/>
                <w:szCs w:val="20"/>
              </w:rPr>
              <w:t>voor stedenbouwkundige handelingen vereenvoudigde procedure</w:t>
            </w:r>
          </w:p>
          <w:p w:rsidRPr="00CA637C">
            <w:pPr>
              <w:numPr>
                <w:ilvl w:val="0"/>
                <w:numId w:val="41"/>
              </w:numPr>
              <w:ind w:left="720" w:hanging="360"/>
              <w:jc w:val="left"/>
              <w:rPr>
                <w:snapToGrid w:val="0"/>
                <w:szCs w:val="20"/>
              </w:rPr>
            </w:pPr>
            <w:r w:rsidRPr="00CA637C">
              <w:rPr>
                <w:snapToGrid w:val="0"/>
                <w:szCs w:val="20"/>
              </w:rPr>
              <w:t>voor een ingedeelde inrichting in eerste klasse en onderworpen aan een milieueffectrapport én een veiligheidsrapport</w:t>
            </w:r>
          </w:p>
        </w:tc>
        <w:tc>
          <w:tcPr>
            <w:tcW w:w="2880" w:type="dxa"/>
            <w:gridSpan w:val="2"/>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jc w:val="right"/>
              <w:rPr>
                <w:snapToGrid w:val="0"/>
                <w:szCs w:val="20"/>
              </w:rPr>
            </w:pPr>
            <w:r w:rsidRPr="00CA637C">
              <w:rPr>
                <w:snapToGrid w:val="0"/>
                <w:szCs w:val="20"/>
              </w:rPr>
              <w:t>100,00 euro</w:t>
            </w:r>
          </w:p>
          <w:p w:rsidRPr="00CA637C">
            <w:pPr>
              <w:jc w:val="right"/>
              <w:rPr>
                <w:snapToGrid w:val="0"/>
                <w:szCs w:val="20"/>
              </w:rPr>
            </w:pPr>
            <w:r w:rsidRPr="00CA637C">
              <w:rPr>
                <w:snapToGrid w:val="0"/>
                <w:szCs w:val="20"/>
              </w:rPr>
              <w:t> </w:t>
            </w:r>
          </w:p>
          <w:p w:rsidRPr="00CA637C">
            <w:pPr>
              <w:jc w:val="right"/>
              <w:rPr>
                <w:snapToGrid w:val="0"/>
                <w:szCs w:val="20"/>
              </w:rPr>
            </w:pPr>
            <w:r w:rsidRPr="00CA637C">
              <w:rPr>
                <w:snapToGrid w:val="0"/>
                <w:szCs w:val="20"/>
              </w:rPr>
              <w:t>3000,00 euro</w:t>
            </w:r>
          </w:p>
        </w:tc>
        <w:tc>
          <w:tcPr>
            <w:tcW w:w="1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numPr>
                <w:ilvl w:val="0"/>
                <w:numId w:val="42"/>
              </w:numPr>
              <w:ind w:left="720" w:hanging="360"/>
              <w:jc w:val="left"/>
              <w:rPr>
                <w:snapToGrid w:val="0"/>
                <w:szCs w:val="20"/>
              </w:rPr>
            </w:pPr>
            <w:r w:rsidRPr="00CA637C">
              <w:rPr>
                <w:snapToGrid w:val="0"/>
                <w:szCs w:val="20"/>
              </w:rPr>
              <w:t>per bijkomende woonentiteit:</w:t>
            </w:r>
          </w:p>
        </w:tc>
        <w:tc>
          <w:tcPr>
            <w:tcW w:w="2880" w:type="dxa"/>
            <w:gridSpan w:val="2"/>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jc w:val="right"/>
              <w:rPr>
                <w:snapToGrid w:val="0"/>
                <w:szCs w:val="20"/>
              </w:rPr>
            </w:pPr>
            <w:r w:rsidRPr="00CA637C">
              <w:rPr>
                <w:snapToGrid w:val="0"/>
                <w:szCs w:val="20"/>
              </w:rPr>
              <w:t>200,00 euro</w:t>
            </w:r>
          </w:p>
        </w:tc>
        <w:tc>
          <w:tcPr>
            <w:tcW w:w="1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numPr>
                <w:ilvl w:val="0"/>
                <w:numId w:val="43"/>
              </w:numPr>
              <w:ind w:left="720" w:hanging="360"/>
              <w:jc w:val="left"/>
              <w:rPr>
                <w:snapToGrid w:val="0"/>
                <w:szCs w:val="20"/>
              </w:rPr>
            </w:pPr>
            <w:r w:rsidRPr="00CA637C">
              <w:rPr>
                <w:snapToGrid w:val="0"/>
                <w:szCs w:val="20"/>
              </w:rPr>
              <w:t>voor een ingedeelde inrichting in eerste klasse en onderworpen aan een MOBER, milieueffectrapport of een veiligheidsrapport</w:t>
            </w:r>
          </w:p>
          <w:p w:rsidRPr="00CA637C">
            <w:pPr>
              <w:numPr>
                <w:ilvl w:val="0"/>
                <w:numId w:val="43"/>
              </w:numPr>
              <w:ind w:left="720" w:hanging="360"/>
              <w:jc w:val="left"/>
              <w:rPr>
                <w:snapToGrid w:val="0"/>
                <w:szCs w:val="20"/>
              </w:rPr>
            </w:pPr>
            <w:r w:rsidRPr="00CA637C">
              <w:rPr>
                <w:snapToGrid w:val="0"/>
                <w:szCs w:val="20"/>
              </w:rPr>
              <w:t>voor een ingedeelde inrichting in eerste klasse onderworpen aan een project-MER-screeningsnota</w:t>
            </w:r>
          </w:p>
        </w:tc>
        <w:tc>
          <w:tcPr>
            <w:tcW w:w="2880" w:type="dxa"/>
            <w:gridSpan w:val="2"/>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jc w:val="right"/>
              <w:rPr>
                <w:snapToGrid w:val="0"/>
                <w:szCs w:val="20"/>
              </w:rPr>
            </w:pPr>
            <w:r w:rsidRPr="00CA637C">
              <w:rPr>
                <w:snapToGrid w:val="0"/>
                <w:szCs w:val="20"/>
              </w:rPr>
              <w:t>2500,00 euro</w:t>
            </w:r>
          </w:p>
          <w:p w:rsidRPr="00CA637C">
            <w:pPr>
              <w:jc w:val="right"/>
              <w:rPr>
                <w:snapToGrid w:val="0"/>
                <w:szCs w:val="20"/>
              </w:rPr>
            </w:pPr>
            <w:r w:rsidRPr="00CA637C">
              <w:rPr>
                <w:snapToGrid w:val="0"/>
                <w:szCs w:val="20"/>
              </w:rPr>
              <w:t> </w:t>
            </w:r>
          </w:p>
          <w:p w:rsidRPr="00CA637C">
            <w:pPr>
              <w:jc w:val="right"/>
              <w:rPr>
                <w:snapToGrid w:val="0"/>
                <w:szCs w:val="20"/>
              </w:rPr>
            </w:pPr>
            <w:r w:rsidRPr="00CA637C">
              <w:rPr>
                <w:snapToGrid w:val="0"/>
                <w:szCs w:val="20"/>
              </w:rPr>
              <w:t> </w:t>
            </w:r>
          </w:p>
          <w:p w:rsidRPr="00CA637C">
            <w:pPr>
              <w:jc w:val="right"/>
              <w:rPr>
                <w:snapToGrid w:val="0"/>
                <w:szCs w:val="20"/>
              </w:rPr>
            </w:pPr>
            <w:r w:rsidRPr="00CA637C">
              <w:rPr>
                <w:snapToGrid w:val="0"/>
                <w:szCs w:val="20"/>
              </w:rPr>
              <w:t>1250,00 euro</w:t>
            </w:r>
          </w:p>
        </w:tc>
        <w:tc>
          <w:tcPr>
            <w:tcW w:w="1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numPr>
                <w:ilvl w:val="0"/>
                <w:numId w:val="44"/>
              </w:numPr>
              <w:ind w:left="720" w:hanging="360"/>
              <w:jc w:val="left"/>
              <w:rPr>
                <w:snapToGrid w:val="0"/>
                <w:szCs w:val="20"/>
              </w:rPr>
            </w:pPr>
            <w:r w:rsidRPr="00CA637C">
              <w:rPr>
                <w:snapToGrid w:val="0"/>
                <w:szCs w:val="20"/>
              </w:rPr>
              <w:t>voor een ingedeelde inrichting in eerste klasse</w:t>
            </w:r>
          </w:p>
        </w:tc>
        <w:tc>
          <w:tcPr>
            <w:tcW w:w="2880" w:type="dxa"/>
            <w:gridSpan w:val="2"/>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jc w:val="right"/>
              <w:rPr>
                <w:snapToGrid w:val="0"/>
                <w:szCs w:val="20"/>
              </w:rPr>
            </w:pPr>
            <w:r w:rsidRPr="00CA637C">
              <w:rPr>
                <w:snapToGrid w:val="0"/>
                <w:szCs w:val="20"/>
              </w:rPr>
              <w:t>1000,00 euro</w:t>
            </w:r>
          </w:p>
        </w:tc>
        <w:tc>
          <w:tcPr>
            <w:tcW w:w="1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numPr>
                <w:ilvl w:val="0"/>
                <w:numId w:val="45"/>
              </w:numPr>
              <w:ind w:left="720" w:hanging="360"/>
              <w:jc w:val="left"/>
              <w:rPr>
                <w:snapToGrid w:val="0"/>
                <w:szCs w:val="20"/>
              </w:rPr>
            </w:pPr>
            <w:r w:rsidRPr="00CA637C">
              <w:rPr>
                <w:snapToGrid w:val="0"/>
                <w:szCs w:val="20"/>
              </w:rPr>
              <w:t>voor een ingedeelde inrichting in tweede klasse onderworpen aan een project-MER-screeningsnota</w:t>
            </w:r>
          </w:p>
        </w:tc>
        <w:tc>
          <w:tcPr>
            <w:tcW w:w="2880" w:type="dxa"/>
            <w:gridSpan w:val="2"/>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jc w:val="right"/>
              <w:rPr>
                <w:snapToGrid w:val="0"/>
                <w:szCs w:val="20"/>
              </w:rPr>
            </w:pPr>
            <w:r w:rsidRPr="00CA637C">
              <w:rPr>
                <w:snapToGrid w:val="0"/>
                <w:szCs w:val="20"/>
              </w:rPr>
              <w:t>500,00 euro</w:t>
            </w:r>
          </w:p>
        </w:tc>
        <w:tc>
          <w:tcPr>
            <w:tcW w:w="1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numPr>
                <w:ilvl w:val="0"/>
                <w:numId w:val="46"/>
              </w:numPr>
              <w:ind w:left="720" w:hanging="360"/>
              <w:jc w:val="left"/>
              <w:rPr>
                <w:snapToGrid w:val="0"/>
                <w:szCs w:val="20"/>
              </w:rPr>
            </w:pPr>
            <w:r w:rsidRPr="00CA637C">
              <w:rPr>
                <w:snapToGrid w:val="0"/>
                <w:szCs w:val="20"/>
              </w:rPr>
              <w:t>voor een ingedeelde inrichting in tweede klasse</w:t>
            </w:r>
          </w:p>
          <w:p w:rsidRPr="00CA637C">
            <w:pPr>
              <w:numPr>
                <w:ilvl w:val="0"/>
                <w:numId w:val="46"/>
              </w:numPr>
              <w:ind w:left="720" w:hanging="360"/>
              <w:jc w:val="left"/>
              <w:rPr>
                <w:snapToGrid w:val="0"/>
                <w:szCs w:val="20"/>
              </w:rPr>
            </w:pPr>
            <w:r w:rsidRPr="00CA637C">
              <w:rPr>
                <w:snapToGrid w:val="0"/>
                <w:szCs w:val="20"/>
              </w:rPr>
              <w:t>voor een ingedeelde inrichting in tweede klasse (verandering) en tijdelijke inrichtingen</w:t>
            </w:r>
          </w:p>
        </w:tc>
        <w:tc>
          <w:tcPr>
            <w:tcW w:w="2880" w:type="dxa"/>
            <w:gridSpan w:val="2"/>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jc w:val="right"/>
              <w:rPr>
                <w:snapToGrid w:val="0"/>
                <w:szCs w:val="20"/>
              </w:rPr>
            </w:pPr>
            <w:r w:rsidRPr="00CA637C">
              <w:rPr>
                <w:snapToGrid w:val="0"/>
                <w:szCs w:val="20"/>
              </w:rPr>
              <w:t>300,00 euro</w:t>
            </w:r>
          </w:p>
          <w:p w:rsidRPr="00CA637C">
            <w:pPr>
              <w:jc w:val="right"/>
              <w:rPr>
                <w:snapToGrid w:val="0"/>
                <w:szCs w:val="20"/>
              </w:rPr>
            </w:pPr>
            <w:r w:rsidRPr="00CA637C">
              <w:rPr>
                <w:snapToGrid w:val="0"/>
                <w:szCs w:val="20"/>
              </w:rPr>
              <w:t> </w:t>
            </w:r>
          </w:p>
          <w:p w:rsidRPr="00CA637C">
            <w:pPr>
              <w:jc w:val="right"/>
              <w:rPr>
                <w:snapToGrid w:val="0"/>
                <w:szCs w:val="20"/>
              </w:rPr>
            </w:pPr>
            <w:r w:rsidRPr="00CA637C">
              <w:rPr>
                <w:snapToGrid w:val="0"/>
                <w:szCs w:val="20"/>
              </w:rPr>
              <w:t>250,00 euro</w:t>
            </w:r>
          </w:p>
        </w:tc>
        <w:tc>
          <w:tcPr>
            <w:tcW w:w="1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10620" w:type="dxa"/>
            <w:gridSpan w:val="4"/>
            <w:tcBorders>
              <w:top w:val="inset" w:sz="6" w:space="0" w:color="808080"/>
              <w:bottom w:val="inset" w:sz="6" w:space="0" w:color="808080"/>
            </w:tcBorders>
            <w:noWrap w:val="0"/>
            <w:tcMar>
              <w:top w:w="0" w:type="dxa"/>
              <w:left w:w="0" w:type="dxa"/>
              <w:bottom w:w="0" w:type="dxa"/>
              <w:right w:w="0" w:type="dxa"/>
            </w:tcMar>
            <w:vAlign w:val="top"/>
            <w:hideMark/>
          </w:tcPr>
          <w:p w:rsidRPr="00CA637C">
            <w:pPr>
              <w:jc w:val="center"/>
              <w:rPr>
                <w:snapToGrid w:val="0"/>
                <w:szCs w:val="20"/>
              </w:rPr>
            </w:pPr>
            <w:r w:rsidRPr="00CA637C">
              <w:rPr>
                <w:snapToGrid w:val="0"/>
                <w:szCs w:val="20"/>
              </w:rPr>
              <w:t>Aanvraag van een omgevingsvergunning voor het verkavelen van gronden:</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numPr>
                <w:ilvl w:val="0"/>
                <w:numId w:val="47"/>
              </w:numPr>
              <w:ind w:left="720" w:hanging="360"/>
              <w:jc w:val="left"/>
              <w:rPr>
                <w:snapToGrid w:val="0"/>
                <w:szCs w:val="20"/>
              </w:rPr>
            </w:pPr>
            <w:r w:rsidRPr="00CA637C">
              <w:rPr>
                <w:snapToGrid w:val="0"/>
                <w:szCs w:val="20"/>
              </w:rPr>
              <w:t>met wegenis</w:t>
            </w:r>
          </w:p>
        </w:tc>
        <w:tc>
          <w:tcPr>
            <w:tcW w:w="2880" w:type="dxa"/>
            <w:gridSpan w:val="2"/>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jc w:val="right"/>
              <w:rPr>
                <w:snapToGrid w:val="0"/>
                <w:szCs w:val="20"/>
              </w:rPr>
            </w:pPr>
            <w:r w:rsidRPr="00CA637C">
              <w:rPr>
                <w:snapToGrid w:val="0"/>
                <w:szCs w:val="20"/>
              </w:rPr>
              <w:t>500,00 euro</w:t>
            </w:r>
          </w:p>
        </w:tc>
        <w:tc>
          <w:tcPr>
            <w:tcW w:w="1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numPr>
                <w:ilvl w:val="0"/>
                <w:numId w:val="48"/>
              </w:numPr>
              <w:ind w:left="720" w:hanging="360"/>
              <w:jc w:val="left"/>
              <w:rPr>
                <w:snapToGrid w:val="0"/>
                <w:szCs w:val="20"/>
              </w:rPr>
            </w:pPr>
            <w:r w:rsidRPr="00CA637C">
              <w:rPr>
                <w:snapToGrid w:val="0"/>
                <w:szCs w:val="20"/>
              </w:rPr>
              <w:t>zonder wegenis</w:t>
            </w:r>
          </w:p>
        </w:tc>
        <w:tc>
          <w:tcPr>
            <w:tcW w:w="2880" w:type="dxa"/>
            <w:gridSpan w:val="2"/>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jc w:val="right"/>
              <w:rPr>
                <w:snapToGrid w:val="0"/>
                <w:szCs w:val="20"/>
              </w:rPr>
            </w:pPr>
            <w:r w:rsidRPr="00CA637C">
              <w:rPr>
                <w:snapToGrid w:val="0"/>
                <w:szCs w:val="20"/>
              </w:rPr>
              <w:t>250,00 euro</w:t>
            </w:r>
          </w:p>
        </w:tc>
        <w:tc>
          <w:tcPr>
            <w:tcW w:w="1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numPr>
                <w:ilvl w:val="0"/>
                <w:numId w:val="49"/>
              </w:numPr>
              <w:ind w:left="720" w:hanging="360"/>
              <w:jc w:val="left"/>
              <w:rPr>
                <w:snapToGrid w:val="0"/>
                <w:szCs w:val="20"/>
              </w:rPr>
            </w:pPr>
            <w:r w:rsidRPr="00CA637C">
              <w:rPr>
                <w:snapToGrid w:val="0"/>
                <w:szCs w:val="20"/>
              </w:rPr>
              <w:t>per bijkomend lot</w:t>
            </w:r>
          </w:p>
        </w:tc>
        <w:tc>
          <w:tcPr>
            <w:tcW w:w="2880" w:type="dxa"/>
            <w:gridSpan w:val="2"/>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jc w:val="right"/>
              <w:rPr>
                <w:snapToGrid w:val="0"/>
                <w:szCs w:val="20"/>
              </w:rPr>
            </w:pPr>
            <w:r w:rsidRPr="00CA637C">
              <w:rPr>
                <w:snapToGrid w:val="0"/>
                <w:szCs w:val="20"/>
              </w:rPr>
              <w:t>100,00 euro</w:t>
            </w:r>
          </w:p>
        </w:tc>
        <w:tc>
          <w:tcPr>
            <w:tcW w:w="1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10620" w:type="dxa"/>
            <w:gridSpan w:val="4"/>
            <w:tcBorders>
              <w:top w:val="inset" w:sz="6" w:space="0" w:color="808080"/>
              <w:bottom w:val="inset" w:sz="6" w:space="0" w:color="808080"/>
            </w:tcBorders>
            <w:noWrap w:val="0"/>
            <w:tcMar>
              <w:top w:w="0" w:type="dxa"/>
              <w:left w:w="0" w:type="dxa"/>
              <w:bottom w:w="0" w:type="dxa"/>
              <w:right w:w="0" w:type="dxa"/>
            </w:tcMar>
            <w:vAlign w:val="top"/>
            <w:hideMark/>
          </w:tcPr>
          <w:p w:rsidRPr="00CA637C">
            <w:pPr>
              <w:jc w:val="center"/>
              <w:rPr>
                <w:snapToGrid w:val="0"/>
                <w:szCs w:val="20"/>
              </w:rPr>
            </w:pPr>
            <w:r w:rsidRPr="00CA637C">
              <w:rPr>
                <w:snapToGrid w:val="0"/>
                <w:szCs w:val="20"/>
              </w:rPr>
              <w:t>Melding van stedenbouwkundige handelingen en/of de exploitatie of overname van een ingedeelde inrichting of activiteiten:</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numPr>
                <w:ilvl w:val="0"/>
                <w:numId w:val="50"/>
              </w:numPr>
              <w:ind w:left="720" w:hanging="360"/>
              <w:jc w:val="left"/>
              <w:rPr>
                <w:snapToGrid w:val="0"/>
                <w:szCs w:val="20"/>
              </w:rPr>
            </w:pPr>
            <w:r w:rsidRPr="00CA637C">
              <w:rPr>
                <w:snapToGrid w:val="0"/>
                <w:szCs w:val="20"/>
              </w:rPr>
              <w:t>voor stedenbouwkundige handelingen</w:t>
            </w:r>
          </w:p>
          <w:p w:rsidRPr="00CA637C">
            <w:pPr>
              <w:numPr>
                <w:ilvl w:val="1"/>
                <w:numId w:val="50"/>
              </w:numPr>
              <w:ind w:left="1440" w:hanging="360"/>
              <w:jc w:val="left"/>
              <w:rPr>
                <w:snapToGrid w:val="0"/>
                <w:szCs w:val="20"/>
              </w:rPr>
            </w:pPr>
            <w:r w:rsidRPr="00CA637C">
              <w:rPr>
                <w:snapToGrid w:val="0"/>
                <w:szCs w:val="20"/>
              </w:rPr>
              <w:t>voor exploitatie van een ingedeelde inrichting waarvoor een bekendmaking vereist is</w:t>
            </w:r>
          </w:p>
        </w:tc>
        <w:tc>
          <w:tcPr>
            <w:tcW w:w="2880" w:type="dxa"/>
            <w:gridSpan w:val="2"/>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jc w:val="right"/>
              <w:rPr>
                <w:snapToGrid w:val="0"/>
                <w:szCs w:val="20"/>
              </w:rPr>
            </w:pPr>
            <w:r w:rsidRPr="00CA637C">
              <w:rPr>
                <w:snapToGrid w:val="0"/>
                <w:szCs w:val="20"/>
              </w:rPr>
              <w:t>50,00 euro</w:t>
            </w:r>
          </w:p>
          <w:p w:rsidRPr="00CA637C">
            <w:pPr>
              <w:jc w:val="right"/>
              <w:rPr>
                <w:snapToGrid w:val="0"/>
                <w:szCs w:val="20"/>
              </w:rPr>
            </w:pPr>
            <w:r w:rsidRPr="00CA637C">
              <w:rPr>
                <w:snapToGrid w:val="0"/>
                <w:szCs w:val="20"/>
              </w:rPr>
              <w:t>100,00 euro</w:t>
            </w:r>
          </w:p>
        </w:tc>
        <w:tc>
          <w:tcPr>
            <w:tcW w:w="1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numPr>
                <w:ilvl w:val="0"/>
                <w:numId w:val="51"/>
              </w:numPr>
              <w:ind w:left="720" w:hanging="360"/>
              <w:jc w:val="left"/>
              <w:rPr>
                <w:snapToGrid w:val="0"/>
                <w:szCs w:val="20"/>
              </w:rPr>
            </w:pPr>
            <w:r w:rsidRPr="00CA637C">
              <w:rPr>
                <w:snapToGrid w:val="0"/>
                <w:szCs w:val="20"/>
              </w:rPr>
              <w:t>voor exploitatie van een ingedeelde inrichting waarvoor geen bekendmaking vereist is</w:t>
            </w:r>
          </w:p>
        </w:tc>
        <w:tc>
          <w:tcPr>
            <w:tcW w:w="2880" w:type="dxa"/>
            <w:gridSpan w:val="2"/>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jc w:val="right"/>
              <w:rPr>
                <w:snapToGrid w:val="0"/>
                <w:szCs w:val="20"/>
              </w:rPr>
            </w:pPr>
            <w:r w:rsidRPr="00CA637C">
              <w:rPr>
                <w:snapToGrid w:val="0"/>
                <w:szCs w:val="20"/>
              </w:rPr>
              <w:t>75,00 euro</w:t>
            </w:r>
          </w:p>
        </w:tc>
        <w:tc>
          <w:tcPr>
            <w:tcW w:w="1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10620" w:type="dxa"/>
            <w:gridSpan w:val="4"/>
            <w:tcBorders>
              <w:top w:val="inset" w:sz="6" w:space="0" w:color="808080"/>
              <w:bottom w:val="inset" w:sz="6" w:space="0" w:color="808080"/>
            </w:tcBorders>
            <w:noWrap w:val="0"/>
            <w:tcMar>
              <w:top w:w="0" w:type="dxa"/>
              <w:left w:w="0" w:type="dxa"/>
              <w:bottom w:w="0" w:type="dxa"/>
              <w:right w:w="0" w:type="dxa"/>
            </w:tcMar>
            <w:vAlign w:val="top"/>
            <w:hideMark/>
          </w:tcPr>
          <w:p w:rsidRPr="00CA637C">
            <w:pPr>
              <w:jc w:val="center"/>
              <w:rPr>
                <w:snapToGrid w:val="0"/>
                <w:szCs w:val="20"/>
              </w:rPr>
            </w:pPr>
            <w:r w:rsidRPr="00CA637C">
              <w:rPr>
                <w:snapToGrid w:val="0"/>
                <w:szCs w:val="20"/>
              </w:rPr>
              <w:t>Verzoek bijstelling of afwijking van de milieuvoorwaarden:</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numPr>
                <w:ilvl w:val="0"/>
                <w:numId w:val="52"/>
              </w:numPr>
              <w:ind w:left="720" w:hanging="360"/>
              <w:jc w:val="left"/>
              <w:rPr>
                <w:snapToGrid w:val="0"/>
                <w:szCs w:val="20"/>
              </w:rPr>
            </w:pPr>
            <w:r w:rsidRPr="00CA637C">
              <w:rPr>
                <w:snapToGrid w:val="0"/>
                <w:szCs w:val="20"/>
              </w:rPr>
              <w:t>voor een ingedeelde inrichting in eerste klasse</w:t>
            </w:r>
          </w:p>
        </w:tc>
        <w:tc>
          <w:tcPr>
            <w:tcW w:w="2880" w:type="dxa"/>
            <w:gridSpan w:val="2"/>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jc w:val="right"/>
              <w:rPr>
                <w:snapToGrid w:val="0"/>
                <w:szCs w:val="20"/>
              </w:rPr>
            </w:pPr>
            <w:r w:rsidRPr="00CA637C">
              <w:rPr>
                <w:snapToGrid w:val="0"/>
                <w:szCs w:val="20"/>
              </w:rPr>
              <w:t>500,00 euro</w:t>
            </w:r>
          </w:p>
        </w:tc>
        <w:tc>
          <w:tcPr>
            <w:tcW w:w="1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numPr>
                <w:ilvl w:val="0"/>
                <w:numId w:val="53"/>
              </w:numPr>
              <w:ind w:left="720" w:hanging="360"/>
              <w:jc w:val="left"/>
              <w:rPr>
                <w:snapToGrid w:val="0"/>
                <w:szCs w:val="20"/>
              </w:rPr>
            </w:pPr>
            <w:r w:rsidRPr="00CA637C">
              <w:rPr>
                <w:snapToGrid w:val="0"/>
                <w:szCs w:val="20"/>
              </w:rPr>
              <w:t>voor een ingedeelde inrichting in tweede klasse</w:t>
            </w:r>
          </w:p>
        </w:tc>
        <w:tc>
          <w:tcPr>
            <w:tcW w:w="2880" w:type="dxa"/>
            <w:gridSpan w:val="2"/>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jc w:val="right"/>
              <w:rPr>
                <w:snapToGrid w:val="0"/>
                <w:szCs w:val="20"/>
              </w:rPr>
            </w:pPr>
            <w:r w:rsidRPr="00CA637C">
              <w:rPr>
                <w:snapToGrid w:val="0"/>
                <w:szCs w:val="20"/>
              </w:rPr>
              <w:t>250,00 euro</w:t>
            </w:r>
          </w:p>
        </w:tc>
        <w:tc>
          <w:tcPr>
            <w:tcW w:w="1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10620" w:type="dxa"/>
            <w:gridSpan w:val="4"/>
            <w:tcBorders>
              <w:top w:val="inset" w:sz="6" w:space="0" w:color="808080"/>
              <w:bottom w:val="inset" w:sz="6" w:space="0" w:color="808080"/>
            </w:tcBorders>
            <w:noWrap w:val="0"/>
            <w:tcMar>
              <w:top w:w="0" w:type="dxa"/>
              <w:left w:w="0" w:type="dxa"/>
              <w:bottom w:w="0" w:type="dxa"/>
              <w:right w:w="0" w:type="dxa"/>
            </w:tcMar>
            <w:vAlign w:val="top"/>
            <w:hideMark/>
          </w:tcPr>
          <w:p w:rsidRPr="00CA637C">
            <w:pPr>
              <w:jc w:val="center"/>
              <w:rPr>
                <w:snapToGrid w:val="0"/>
                <w:szCs w:val="20"/>
              </w:rPr>
            </w:pPr>
            <w:r w:rsidRPr="00CA637C">
              <w:rPr>
                <w:snapToGrid w:val="0"/>
                <w:szCs w:val="20"/>
              </w:rPr>
              <w:t>Verzoek bijstelling of afwijking van de voorwaarden:</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rPr>
                <w:snapToGrid w:val="0"/>
                <w:szCs w:val="20"/>
              </w:rPr>
            </w:pPr>
            <w:r w:rsidRPr="00CA637C">
              <w:rPr>
                <w:snapToGrid w:val="0"/>
                <w:szCs w:val="20"/>
              </w:rPr>
              <w:t>Aanvraag tot bijstelling van de verkaveling</w:t>
            </w:r>
          </w:p>
        </w:tc>
        <w:tc>
          <w:tcPr>
            <w:tcW w:w="2880" w:type="dxa"/>
            <w:gridSpan w:val="2"/>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jc w:val="right"/>
              <w:rPr>
                <w:snapToGrid w:val="0"/>
                <w:szCs w:val="20"/>
              </w:rPr>
            </w:pPr>
            <w:r w:rsidRPr="00CA637C">
              <w:rPr>
                <w:snapToGrid w:val="0"/>
                <w:szCs w:val="20"/>
              </w:rPr>
              <w:t>250,00 euro</w:t>
            </w:r>
          </w:p>
        </w:tc>
        <w:tc>
          <w:tcPr>
            <w:tcW w:w="1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10620" w:type="dxa"/>
            <w:gridSpan w:val="4"/>
            <w:tcBorders>
              <w:top w:val="inset" w:sz="6" w:space="0" w:color="808080"/>
              <w:bottom w:val="inset" w:sz="6" w:space="0" w:color="808080"/>
            </w:tcBorders>
            <w:noWrap w:val="0"/>
            <w:tcMar>
              <w:top w:w="0" w:type="dxa"/>
              <w:left w:w="0" w:type="dxa"/>
              <w:bottom w:w="0" w:type="dxa"/>
              <w:right w:w="0" w:type="dxa"/>
            </w:tcMar>
            <w:vAlign w:val="top"/>
            <w:hideMark/>
          </w:tcPr>
          <w:p w:rsidRPr="00CA637C">
            <w:pPr>
              <w:jc w:val="center"/>
              <w:rPr>
                <w:snapToGrid w:val="0"/>
                <w:szCs w:val="20"/>
              </w:rPr>
            </w:pPr>
            <w:r w:rsidRPr="00CA637C">
              <w:rPr>
                <w:snapToGrid w:val="0"/>
                <w:szCs w:val="20"/>
              </w:rPr>
              <w:t>Mededeling met vraag tot omzetting van een milieuvergunning naar een omgevingsvergunning van onbepaalde duur:</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numPr>
                <w:ilvl w:val="0"/>
                <w:numId w:val="54"/>
              </w:numPr>
              <w:ind w:left="720" w:hanging="360"/>
              <w:jc w:val="left"/>
              <w:rPr>
                <w:snapToGrid w:val="0"/>
                <w:szCs w:val="20"/>
              </w:rPr>
            </w:pPr>
            <w:r w:rsidRPr="00CA637C">
              <w:rPr>
                <w:snapToGrid w:val="0"/>
                <w:szCs w:val="20"/>
              </w:rPr>
              <w:t>voor een ingedeelde inrichting in eerste klasse en onderworpen aan een milieueffectrapport én een veiligheidsrapport voor exploitatie van een ingedeelde inrichting waarvoor een bekendmaking vereist is</w:t>
            </w:r>
          </w:p>
        </w:tc>
        <w:tc>
          <w:tcPr>
            <w:tcW w:w="2880" w:type="dxa"/>
            <w:gridSpan w:val="2"/>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jc w:val="right"/>
              <w:rPr>
                <w:snapToGrid w:val="0"/>
                <w:szCs w:val="20"/>
              </w:rPr>
            </w:pPr>
            <w:r w:rsidRPr="00CA637C">
              <w:rPr>
                <w:snapToGrid w:val="0"/>
                <w:szCs w:val="20"/>
              </w:rPr>
              <w:t>3000,00 euro</w:t>
            </w:r>
          </w:p>
        </w:tc>
        <w:tc>
          <w:tcPr>
            <w:tcW w:w="1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numPr>
                <w:ilvl w:val="0"/>
                <w:numId w:val="55"/>
              </w:numPr>
              <w:ind w:left="720" w:hanging="360"/>
              <w:jc w:val="left"/>
              <w:rPr>
                <w:snapToGrid w:val="0"/>
                <w:szCs w:val="20"/>
              </w:rPr>
            </w:pPr>
            <w:r w:rsidRPr="00CA637C">
              <w:rPr>
                <w:snapToGrid w:val="0"/>
                <w:szCs w:val="20"/>
              </w:rPr>
              <w:t>voor een ingedeelde inrichting in eerste klasse en onderworpen aan een MOBER, milieueffectrapport of een veiligheidsrapport</w:t>
            </w:r>
          </w:p>
        </w:tc>
        <w:tc>
          <w:tcPr>
            <w:tcW w:w="2880" w:type="dxa"/>
            <w:gridSpan w:val="2"/>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jc w:val="right"/>
              <w:rPr>
                <w:snapToGrid w:val="0"/>
                <w:szCs w:val="20"/>
              </w:rPr>
            </w:pPr>
            <w:r w:rsidRPr="00CA637C">
              <w:rPr>
                <w:snapToGrid w:val="0"/>
                <w:szCs w:val="20"/>
              </w:rPr>
              <w:t>2500,00 euro</w:t>
            </w:r>
          </w:p>
        </w:tc>
        <w:tc>
          <w:tcPr>
            <w:tcW w:w="1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numPr>
                <w:ilvl w:val="0"/>
                <w:numId w:val="56"/>
              </w:numPr>
              <w:ind w:left="720" w:hanging="360"/>
              <w:jc w:val="left"/>
              <w:rPr>
                <w:snapToGrid w:val="0"/>
                <w:szCs w:val="20"/>
              </w:rPr>
            </w:pPr>
            <w:r w:rsidRPr="00CA637C">
              <w:rPr>
                <w:snapToGrid w:val="0"/>
                <w:szCs w:val="20"/>
              </w:rPr>
              <w:t>voor een ingedeelde inrichting in eerste klasse onderworpen aan een projectMER-screeningsnota</w:t>
            </w:r>
          </w:p>
        </w:tc>
        <w:tc>
          <w:tcPr>
            <w:tcW w:w="2880" w:type="dxa"/>
            <w:gridSpan w:val="2"/>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jc w:val="right"/>
              <w:rPr>
                <w:snapToGrid w:val="0"/>
                <w:szCs w:val="20"/>
              </w:rPr>
            </w:pPr>
            <w:r w:rsidRPr="00CA637C">
              <w:rPr>
                <w:snapToGrid w:val="0"/>
                <w:szCs w:val="20"/>
              </w:rPr>
              <w:t>1250,00 euro</w:t>
            </w:r>
          </w:p>
        </w:tc>
        <w:tc>
          <w:tcPr>
            <w:tcW w:w="1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numPr>
                <w:ilvl w:val="0"/>
                <w:numId w:val="57"/>
              </w:numPr>
              <w:ind w:left="720" w:hanging="360"/>
              <w:jc w:val="left"/>
              <w:rPr>
                <w:snapToGrid w:val="0"/>
                <w:szCs w:val="20"/>
              </w:rPr>
            </w:pPr>
            <w:r w:rsidRPr="00CA637C">
              <w:rPr>
                <w:snapToGrid w:val="0"/>
                <w:szCs w:val="20"/>
              </w:rPr>
              <w:t>voor een ingedeelde inrichting in eerste klasse</w:t>
            </w:r>
          </w:p>
          <w:p w:rsidRPr="00CA637C">
            <w:pPr>
              <w:numPr>
                <w:ilvl w:val="0"/>
                <w:numId w:val="57"/>
              </w:numPr>
              <w:ind w:left="720" w:hanging="360"/>
              <w:jc w:val="left"/>
              <w:rPr>
                <w:snapToGrid w:val="0"/>
                <w:szCs w:val="20"/>
              </w:rPr>
            </w:pPr>
            <w:r w:rsidRPr="00CA637C">
              <w:rPr>
                <w:snapToGrid w:val="0"/>
                <w:szCs w:val="20"/>
              </w:rPr>
              <w:t>voor een ingedeelde inrichting in tweede klasse onderworpen aan een projectMER-screeningsnota</w:t>
            </w:r>
          </w:p>
        </w:tc>
        <w:tc>
          <w:tcPr>
            <w:tcW w:w="2880" w:type="dxa"/>
            <w:gridSpan w:val="2"/>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jc w:val="right"/>
              <w:rPr>
                <w:snapToGrid w:val="0"/>
                <w:szCs w:val="20"/>
              </w:rPr>
            </w:pPr>
            <w:r w:rsidRPr="00CA637C">
              <w:rPr>
                <w:snapToGrid w:val="0"/>
                <w:szCs w:val="20"/>
              </w:rPr>
              <w:t>1000,00 euro</w:t>
            </w:r>
          </w:p>
          <w:p w:rsidRPr="00CA637C">
            <w:pPr>
              <w:jc w:val="right"/>
              <w:rPr>
                <w:snapToGrid w:val="0"/>
                <w:szCs w:val="20"/>
              </w:rPr>
            </w:pPr>
            <w:r w:rsidRPr="00CA637C">
              <w:rPr>
                <w:snapToGrid w:val="0"/>
                <w:szCs w:val="20"/>
              </w:rPr>
              <w:t>500,00 euro</w:t>
            </w:r>
          </w:p>
        </w:tc>
        <w:tc>
          <w:tcPr>
            <w:tcW w:w="1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numPr>
                <w:ilvl w:val="0"/>
                <w:numId w:val="58"/>
              </w:numPr>
              <w:ind w:left="720" w:hanging="360"/>
              <w:jc w:val="left"/>
              <w:rPr>
                <w:snapToGrid w:val="0"/>
                <w:szCs w:val="20"/>
              </w:rPr>
            </w:pPr>
            <w:r w:rsidRPr="00CA637C">
              <w:rPr>
                <w:snapToGrid w:val="0"/>
                <w:szCs w:val="20"/>
              </w:rPr>
              <w:t>voor een ingedeelde inrichting in tweede klasse</w:t>
            </w:r>
          </w:p>
        </w:tc>
        <w:tc>
          <w:tcPr>
            <w:tcW w:w="2880" w:type="dxa"/>
            <w:gridSpan w:val="2"/>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jc w:val="right"/>
              <w:rPr>
                <w:snapToGrid w:val="0"/>
                <w:szCs w:val="20"/>
              </w:rPr>
            </w:pPr>
            <w:r w:rsidRPr="00CA637C">
              <w:rPr>
                <w:snapToGrid w:val="0"/>
                <w:szCs w:val="20"/>
              </w:rPr>
              <w:t>300,00 euro</w:t>
            </w:r>
          </w:p>
        </w:tc>
        <w:tc>
          <w:tcPr>
            <w:tcW w:w="1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10620" w:type="dxa"/>
            <w:gridSpan w:val="4"/>
            <w:tcBorders>
              <w:top w:val="inset" w:sz="6" w:space="0" w:color="808080"/>
              <w:bottom w:val="inset" w:sz="6" w:space="0" w:color="808080"/>
            </w:tcBorders>
            <w:noWrap w:val="0"/>
            <w:tcMar>
              <w:top w:w="0" w:type="dxa"/>
              <w:left w:w="0" w:type="dxa"/>
              <w:bottom w:w="0" w:type="dxa"/>
              <w:right w:w="0" w:type="dxa"/>
            </w:tcMar>
            <w:vAlign w:val="top"/>
            <w:hideMark/>
          </w:tcPr>
          <w:p w:rsidRPr="00CA637C">
            <w:pPr>
              <w:jc w:val="center"/>
              <w:rPr>
                <w:snapToGrid w:val="0"/>
                <w:szCs w:val="20"/>
              </w:rPr>
            </w:pPr>
            <w:r w:rsidRPr="00CA637C">
              <w:rPr>
                <w:snapToGrid w:val="0"/>
                <w:szCs w:val="20"/>
              </w:rPr>
              <w:t>Projectvergadering ter voorbereiding van een vergunningsaanvraag:</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rPr>
                <w:snapToGrid w:val="0"/>
                <w:szCs w:val="20"/>
              </w:rPr>
            </w:pPr>
            <w:r w:rsidRPr="00CA637C">
              <w:rPr>
                <w:snapToGrid w:val="0"/>
                <w:szCs w:val="20"/>
              </w:rPr>
              <w:t xml:space="preserve">milieu </w:t>
            </w:r>
            <w:r w:rsidRPr="00CA637C">
              <w:rPr>
                <w:b/>
                <w:bCs/>
                <w:snapToGrid w:val="0"/>
                <w:szCs w:val="20"/>
              </w:rPr>
              <w:t>én</w:t>
            </w:r>
            <w:r w:rsidRPr="00CA637C">
              <w:rPr>
                <w:snapToGrid w:val="0"/>
                <w:szCs w:val="20"/>
              </w:rPr>
              <w:t xml:space="preserve"> stedenbouwkundig</w:t>
            </w:r>
          </w:p>
        </w:tc>
        <w:tc>
          <w:tcPr>
            <w:tcW w:w="2880" w:type="dxa"/>
            <w:gridSpan w:val="2"/>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jc w:val="right"/>
              <w:rPr>
                <w:snapToGrid w:val="0"/>
                <w:szCs w:val="20"/>
              </w:rPr>
            </w:pPr>
            <w:r w:rsidRPr="00CA637C">
              <w:rPr>
                <w:snapToGrid w:val="0"/>
                <w:szCs w:val="20"/>
              </w:rPr>
              <w:t>300,00 euro</w:t>
            </w:r>
          </w:p>
        </w:tc>
        <w:tc>
          <w:tcPr>
            <w:tcW w:w="1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rPr>
                <w:snapToGrid w:val="0"/>
                <w:szCs w:val="20"/>
              </w:rPr>
            </w:pPr>
            <w:r w:rsidRPr="00CA637C">
              <w:rPr>
                <w:snapToGrid w:val="0"/>
                <w:szCs w:val="20"/>
              </w:rPr>
              <w:t xml:space="preserve">milieu </w:t>
            </w:r>
            <w:r w:rsidRPr="00CA637C">
              <w:rPr>
                <w:b/>
                <w:bCs/>
                <w:snapToGrid w:val="0"/>
                <w:szCs w:val="20"/>
              </w:rPr>
              <w:t>of</w:t>
            </w:r>
            <w:r w:rsidRPr="00CA637C">
              <w:rPr>
                <w:snapToGrid w:val="0"/>
                <w:szCs w:val="20"/>
              </w:rPr>
              <w:t xml:space="preserve"> stedenbouwkundig</w:t>
            </w:r>
          </w:p>
        </w:tc>
        <w:tc>
          <w:tcPr>
            <w:tcW w:w="2880" w:type="dxa"/>
            <w:gridSpan w:val="2"/>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jc w:val="right"/>
              <w:rPr>
                <w:snapToGrid w:val="0"/>
                <w:szCs w:val="20"/>
              </w:rPr>
            </w:pPr>
            <w:r w:rsidRPr="00CA637C">
              <w:rPr>
                <w:snapToGrid w:val="0"/>
                <w:szCs w:val="20"/>
              </w:rPr>
              <w:t>200,00 euro</w:t>
            </w:r>
          </w:p>
        </w:tc>
        <w:tc>
          <w:tcPr>
            <w:tcW w:w="1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10620" w:type="dxa"/>
            <w:gridSpan w:val="4"/>
            <w:tcBorders>
              <w:top w:val="inset" w:sz="6" w:space="0" w:color="808080"/>
              <w:bottom w:val="inset" w:sz="6" w:space="0" w:color="808080"/>
            </w:tcBorders>
            <w:noWrap w:val="0"/>
            <w:tcMar>
              <w:top w:w="0" w:type="dxa"/>
              <w:left w:w="0" w:type="dxa"/>
              <w:bottom w:w="0" w:type="dxa"/>
              <w:right w:w="0" w:type="dxa"/>
            </w:tcMar>
            <w:vAlign w:val="top"/>
            <w:hideMark/>
          </w:tcPr>
          <w:p w:rsidRPr="00CA637C">
            <w:pPr>
              <w:jc w:val="center"/>
              <w:rPr>
                <w:snapToGrid w:val="0"/>
                <w:szCs w:val="20"/>
              </w:rPr>
            </w:pPr>
            <w:r w:rsidRPr="00CA637C">
              <w:rPr>
                <w:snapToGrid w:val="0"/>
                <w:szCs w:val="20"/>
              </w:rPr>
              <w:t xml:space="preserve">Aanvraag tot het verstrekken van omgevingsvergunning- of stedenbouwkundige(o.a. geldende plannen) of milieutechnische informatie (o.a. VLAREBO en/of VLAREM-opzoekingen) </w:t>
            </w:r>
            <w:r w:rsidRPr="00CA637C">
              <w:rPr>
                <w:b/>
                <w:bCs/>
                <w:snapToGrid w:val="0"/>
                <w:szCs w:val="20"/>
                <w:u w:val="single"/>
              </w:rPr>
              <w:t>per kadastraal perceel:</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numPr>
                <w:ilvl w:val="0"/>
                <w:numId w:val="59"/>
              </w:numPr>
              <w:ind w:left="720" w:hanging="360"/>
              <w:jc w:val="left"/>
              <w:rPr>
                <w:snapToGrid w:val="0"/>
                <w:szCs w:val="20"/>
              </w:rPr>
            </w:pPr>
            <w:r w:rsidRPr="00CA637C">
              <w:rPr>
                <w:snapToGrid w:val="0"/>
                <w:szCs w:val="20"/>
              </w:rPr>
              <w:t>stedenbouwkundig</w:t>
            </w:r>
          </w:p>
        </w:tc>
        <w:tc>
          <w:tcPr>
            <w:tcW w:w="2880" w:type="dxa"/>
            <w:gridSpan w:val="2"/>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jc w:val="right"/>
              <w:rPr>
                <w:snapToGrid w:val="0"/>
                <w:szCs w:val="20"/>
              </w:rPr>
            </w:pPr>
            <w:r w:rsidRPr="00CA637C">
              <w:rPr>
                <w:snapToGrid w:val="0"/>
                <w:szCs w:val="20"/>
              </w:rPr>
              <w:t>60,00 euro</w:t>
            </w:r>
          </w:p>
        </w:tc>
        <w:tc>
          <w:tcPr>
            <w:tcW w:w="1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numPr>
                <w:ilvl w:val="0"/>
                <w:numId w:val="60"/>
              </w:numPr>
              <w:ind w:left="720" w:hanging="360"/>
              <w:jc w:val="left"/>
              <w:rPr>
                <w:snapToGrid w:val="0"/>
                <w:szCs w:val="20"/>
              </w:rPr>
            </w:pPr>
            <w:r w:rsidRPr="00CA637C">
              <w:rPr>
                <w:snapToGrid w:val="0"/>
                <w:szCs w:val="20"/>
              </w:rPr>
              <w:t>milieu</w:t>
            </w:r>
          </w:p>
        </w:tc>
        <w:tc>
          <w:tcPr>
            <w:tcW w:w="2880" w:type="dxa"/>
            <w:gridSpan w:val="2"/>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jc w:val="right"/>
              <w:rPr>
                <w:snapToGrid w:val="0"/>
                <w:szCs w:val="20"/>
              </w:rPr>
            </w:pPr>
            <w:r w:rsidRPr="00CA637C">
              <w:rPr>
                <w:snapToGrid w:val="0"/>
                <w:szCs w:val="20"/>
              </w:rPr>
              <w:t>60,00 euro</w:t>
            </w:r>
          </w:p>
        </w:tc>
        <w:tc>
          <w:tcPr>
            <w:tcW w:w="1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numPr>
                <w:ilvl w:val="0"/>
                <w:numId w:val="61"/>
              </w:numPr>
              <w:ind w:left="720" w:hanging="360"/>
              <w:jc w:val="left"/>
              <w:rPr>
                <w:snapToGrid w:val="0"/>
                <w:szCs w:val="20"/>
              </w:rPr>
            </w:pPr>
            <w:r w:rsidRPr="00CA637C">
              <w:rPr>
                <w:snapToGrid w:val="0"/>
                <w:szCs w:val="20"/>
              </w:rPr>
              <w:t>milieu- en stedenbouwkundig</w:t>
            </w:r>
          </w:p>
        </w:tc>
        <w:tc>
          <w:tcPr>
            <w:tcW w:w="2880" w:type="dxa"/>
            <w:gridSpan w:val="2"/>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jc w:val="right"/>
              <w:rPr>
                <w:snapToGrid w:val="0"/>
                <w:szCs w:val="20"/>
              </w:rPr>
            </w:pPr>
            <w:r w:rsidRPr="00CA637C">
              <w:rPr>
                <w:snapToGrid w:val="0"/>
                <w:szCs w:val="20"/>
              </w:rPr>
              <w:t>120,00 euro</w:t>
            </w:r>
          </w:p>
        </w:tc>
        <w:tc>
          <w:tcPr>
            <w:tcW w:w="1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10620" w:type="dxa"/>
            <w:gridSpan w:val="4"/>
            <w:tcBorders>
              <w:top w:val="inset" w:sz="6" w:space="0" w:color="808080"/>
              <w:bottom w:val="inset" w:sz="6" w:space="0" w:color="808080"/>
            </w:tcBorders>
            <w:noWrap w:val="0"/>
            <w:tcMar>
              <w:top w:w="0" w:type="dxa"/>
              <w:left w:w="0" w:type="dxa"/>
              <w:bottom w:w="0" w:type="dxa"/>
              <w:right w:w="0" w:type="dxa"/>
            </w:tcMar>
            <w:vAlign w:val="top"/>
            <w:hideMark/>
          </w:tcPr>
          <w:p w:rsidRPr="00CA637C">
            <w:pPr>
              <w:jc w:val="center"/>
              <w:rPr>
                <w:snapToGrid w:val="0"/>
                <w:szCs w:val="20"/>
              </w:rPr>
            </w:pPr>
            <w:r w:rsidRPr="00CA637C">
              <w:rPr>
                <w:snapToGrid w:val="0"/>
                <w:szCs w:val="20"/>
              </w:rPr>
              <w:t>Aanvraag tot het verstrekken van diverse omgevings- of stedenbouwkundige en  milieuvergunningen, milieu(technische) attesten/documenten (o.a. kopie van vergunning, attest van stopzetting, vrijstellingsattest voor de heffing op de waterverontreiniging bij het gebruik van een IBA,…) per attest of document:</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numPr>
                <w:ilvl w:val="0"/>
                <w:numId w:val="62"/>
              </w:numPr>
              <w:ind w:left="720" w:hanging="360"/>
              <w:jc w:val="left"/>
              <w:rPr>
                <w:snapToGrid w:val="0"/>
                <w:szCs w:val="20"/>
              </w:rPr>
            </w:pPr>
            <w:r w:rsidRPr="00CA637C">
              <w:rPr>
                <w:snapToGrid w:val="0"/>
                <w:szCs w:val="20"/>
              </w:rPr>
              <w:t>Voor een kopie van de vergunning indien deze digitaal beschikbaar is</w:t>
            </w:r>
          </w:p>
        </w:tc>
        <w:tc>
          <w:tcPr>
            <w:tcW w:w="2880" w:type="dxa"/>
            <w:gridSpan w:val="2"/>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jc w:val="right"/>
              <w:rPr>
                <w:snapToGrid w:val="0"/>
                <w:szCs w:val="20"/>
              </w:rPr>
            </w:pPr>
            <w:r w:rsidRPr="00CA637C">
              <w:rPr>
                <w:snapToGrid w:val="0"/>
                <w:szCs w:val="20"/>
              </w:rPr>
              <w:t>10,00 euro</w:t>
            </w:r>
          </w:p>
        </w:tc>
        <w:tc>
          <w:tcPr>
            <w:tcW w:w="1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numPr>
                <w:ilvl w:val="0"/>
                <w:numId w:val="63"/>
              </w:numPr>
              <w:ind w:left="720" w:hanging="360"/>
              <w:jc w:val="left"/>
              <w:rPr>
                <w:snapToGrid w:val="0"/>
                <w:szCs w:val="20"/>
              </w:rPr>
            </w:pPr>
            <w:r w:rsidRPr="00CA637C">
              <w:rPr>
                <w:snapToGrid w:val="0"/>
                <w:szCs w:val="20"/>
              </w:rPr>
              <w:t>Voor een kopie van de vergunning én bijhorend plan indien deze digitaal beschikbaar zijn</w:t>
            </w:r>
          </w:p>
        </w:tc>
        <w:tc>
          <w:tcPr>
            <w:tcW w:w="2880" w:type="dxa"/>
            <w:gridSpan w:val="2"/>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jc w:val="right"/>
              <w:rPr>
                <w:snapToGrid w:val="0"/>
                <w:szCs w:val="20"/>
              </w:rPr>
            </w:pPr>
            <w:r w:rsidRPr="00CA637C">
              <w:rPr>
                <w:snapToGrid w:val="0"/>
                <w:szCs w:val="20"/>
              </w:rPr>
              <w:t>20,00 euro</w:t>
            </w:r>
          </w:p>
        </w:tc>
        <w:tc>
          <w:tcPr>
            <w:tcW w:w="1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numPr>
                <w:ilvl w:val="0"/>
                <w:numId w:val="64"/>
              </w:numPr>
              <w:ind w:left="720" w:hanging="360"/>
              <w:jc w:val="left"/>
              <w:rPr>
                <w:snapToGrid w:val="0"/>
                <w:szCs w:val="20"/>
              </w:rPr>
            </w:pPr>
            <w:r w:rsidRPr="00CA637C">
              <w:rPr>
                <w:snapToGrid w:val="0"/>
                <w:szCs w:val="20"/>
              </w:rPr>
              <w:t>Voor een kopie van de vergunning indien deze nog niet digitaal beschikbaar is</w:t>
            </w:r>
          </w:p>
        </w:tc>
        <w:tc>
          <w:tcPr>
            <w:tcW w:w="2880" w:type="dxa"/>
            <w:gridSpan w:val="2"/>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jc w:val="right"/>
              <w:rPr>
                <w:snapToGrid w:val="0"/>
                <w:szCs w:val="20"/>
              </w:rPr>
            </w:pPr>
            <w:r w:rsidRPr="00CA637C">
              <w:rPr>
                <w:snapToGrid w:val="0"/>
                <w:szCs w:val="20"/>
              </w:rPr>
              <w:t>15,00 euro</w:t>
            </w:r>
          </w:p>
        </w:tc>
        <w:tc>
          <w:tcPr>
            <w:tcW w:w="1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numPr>
                <w:ilvl w:val="0"/>
                <w:numId w:val="65"/>
              </w:numPr>
              <w:ind w:left="720" w:hanging="360"/>
              <w:jc w:val="left"/>
              <w:rPr>
                <w:snapToGrid w:val="0"/>
                <w:szCs w:val="20"/>
              </w:rPr>
            </w:pPr>
            <w:r w:rsidRPr="00CA637C">
              <w:rPr>
                <w:snapToGrid w:val="0"/>
                <w:szCs w:val="20"/>
              </w:rPr>
              <w:t>Voor een kopie van de vergunning én bijhorend plan indien deze nog niet digitaal beschikbaar zijn</w:t>
            </w:r>
          </w:p>
        </w:tc>
        <w:tc>
          <w:tcPr>
            <w:tcW w:w="2880" w:type="dxa"/>
            <w:gridSpan w:val="2"/>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jc w:val="right"/>
              <w:rPr>
                <w:snapToGrid w:val="0"/>
                <w:szCs w:val="20"/>
              </w:rPr>
            </w:pPr>
            <w:r w:rsidRPr="00CA637C">
              <w:rPr>
                <w:snapToGrid w:val="0"/>
                <w:szCs w:val="20"/>
              </w:rPr>
              <w:t>20,00 euro</w:t>
            </w:r>
          </w:p>
        </w:tc>
        <w:tc>
          <w:tcPr>
            <w:tcW w:w="1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numPr>
                <w:ilvl w:val="0"/>
                <w:numId w:val="66"/>
              </w:numPr>
              <w:ind w:left="720" w:hanging="360"/>
              <w:jc w:val="left"/>
              <w:rPr>
                <w:snapToGrid w:val="0"/>
                <w:szCs w:val="20"/>
              </w:rPr>
            </w:pPr>
            <w:r w:rsidRPr="00CA637C">
              <w:rPr>
                <w:snapToGrid w:val="0"/>
                <w:szCs w:val="20"/>
              </w:rPr>
              <w:t>Voor de overige attesten die niet afzonderlijk vermeld worden in deze tabel, per attest</w:t>
            </w:r>
          </w:p>
        </w:tc>
        <w:tc>
          <w:tcPr>
            <w:tcW w:w="2880" w:type="dxa"/>
            <w:gridSpan w:val="2"/>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jc w:val="right"/>
              <w:rPr>
                <w:snapToGrid w:val="0"/>
                <w:szCs w:val="20"/>
              </w:rPr>
            </w:pPr>
            <w:r w:rsidRPr="00CA637C">
              <w:rPr>
                <w:snapToGrid w:val="0"/>
                <w:szCs w:val="20"/>
              </w:rPr>
              <w:t>20,00 euro</w:t>
            </w:r>
          </w:p>
        </w:tc>
        <w:tc>
          <w:tcPr>
            <w:tcW w:w="1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10620" w:type="dxa"/>
            <w:gridSpan w:val="4"/>
            <w:tcBorders>
              <w:top w:val="inset" w:sz="6" w:space="0" w:color="808080"/>
              <w:bottom w:val="inset" w:sz="6" w:space="0" w:color="808080"/>
            </w:tcBorders>
            <w:noWrap w:val="0"/>
            <w:tcMar>
              <w:top w:w="0" w:type="dxa"/>
              <w:left w:w="0" w:type="dxa"/>
              <w:bottom w:w="0" w:type="dxa"/>
              <w:right w:w="0" w:type="dxa"/>
            </w:tcMar>
            <w:vAlign w:val="top"/>
            <w:hideMark/>
          </w:tcPr>
          <w:p w:rsidRPr="00CA637C">
            <w:pPr>
              <w:jc w:val="center"/>
              <w:rPr>
                <w:snapToGrid w:val="0"/>
                <w:szCs w:val="20"/>
              </w:rPr>
            </w:pPr>
            <w:r w:rsidRPr="00CA637C">
              <w:rPr>
                <w:snapToGrid w:val="0"/>
                <w:szCs w:val="20"/>
              </w:rPr>
              <w:t>Overige tarieven:</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numPr>
                <w:ilvl w:val="0"/>
                <w:numId w:val="67"/>
              </w:numPr>
              <w:ind w:left="720" w:hanging="360"/>
              <w:jc w:val="left"/>
              <w:rPr>
                <w:snapToGrid w:val="0"/>
                <w:szCs w:val="20"/>
              </w:rPr>
            </w:pPr>
            <w:r w:rsidRPr="00CA637C">
              <w:rPr>
                <w:snapToGrid w:val="0"/>
                <w:szCs w:val="20"/>
              </w:rPr>
              <w:t>Kosten aangetekende zendingen openbaaronderzoek</w:t>
            </w:r>
          </w:p>
        </w:tc>
        <w:tc>
          <w:tcPr>
            <w:tcW w:w="2880" w:type="dxa"/>
            <w:gridSpan w:val="2"/>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rPr>
                <w:snapToGrid w:val="0"/>
                <w:szCs w:val="20"/>
              </w:rPr>
            </w:pPr>
            <w:r w:rsidRPr="00CA637C">
              <w:rPr>
                <w:snapToGrid w:val="0"/>
                <w:szCs w:val="20"/>
              </w:rPr>
              <w:t>Kosten integraal doorgerekend aan de aanvrager</w:t>
            </w:r>
          </w:p>
        </w:tc>
        <w:tc>
          <w:tcPr>
            <w:tcW w:w="1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numPr>
                <w:ilvl w:val="0"/>
                <w:numId w:val="68"/>
              </w:numPr>
              <w:ind w:left="720" w:hanging="360"/>
              <w:jc w:val="left"/>
              <w:rPr>
                <w:snapToGrid w:val="0"/>
                <w:szCs w:val="20"/>
              </w:rPr>
            </w:pPr>
            <w:r w:rsidRPr="00CA637C">
              <w:rPr>
                <w:snapToGrid w:val="0"/>
                <w:szCs w:val="20"/>
              </w:rPr>
              <w:t>Publicatie in dag- of weekblad</w:t>
            </w:r>
          </w:p>
        </w:tc>
        <w:tc>
          <w:tcPr>
            <w:tcW w:w="2880" w:type="dxa"/>
            <w:gridSpan w:val="2"/>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rPr>
                <w:snapToGrid w:val="0"/>
                <w:szCs w:val="20"/>
              </w:rPr>
            </w:pPr>
            <w:r w:rsidRPr="00CA637C">
              <w:rPr>
                <w:snapToGrid w:val="0"/>
                <w:szCs w:val="20"/>
              </w:rPr>
              <w:t>Kosten integraal doorgerekend aan de aanvrager + 10% administratieve kosten</w:t>
            </w:r>
          </w:p>
        </w:tc>
        <w:tc>
          <w:tcPr>
            <w:tcW w:w="1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numPr>
                <w:ilvl w:val="0"/>
                <w:numId w:val="69"/>
              </w:numPr>
              <w:ind w:left="720" w:hanging="360"/>
              <w:jc w:val="left"/>
              <w:rPr>
                <w:snapToGrid w:val="0"/>
                <w:szCs w:val="20"/>
              </w:rPr>
            </w:pPr>
            <w:r w:rsidRPr="00CA637C">
              <w:rPr>
                <w:snapToGrid w:val="0"/>
                <w:szCs w:val="20"/>
              </w:rPr>
              <w:t>Digitaliseren van analoge dossiers, de dossiers inzake de melding van stedenbouwkundige handelingen en/of exploitatie van een ingedeelde inrichting of activiteiten uitgezonderd</w:t>
            </w:r>
          </w:p>
        </w:tc>
        <w:tc>
          <w:tcPr>
            <w:tcW w:w="2880" w:type="dxa"/>
            <w:gridSpan w:val="2"/>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rsidRPr="00CA637C">
            <w:pPr>
              <w:jc w:val="right"/>
              <w:rPr>
                <w:snapToGrid w:val="0"/>
                <w:szCs w:val="20"/>
              </w:rPr>
            </w:pPr>
            <w:r w:rsidRPr="00CA637C">
              <w:rPr>
                <w:snapToGrid w:val="0"/>
                <w:szCs w:val="20"/>
              </w:rPr>
              <w:t>150,00 euro</w:t>
            </w:r>
          </w:p>
        </w:tc>
        <w:tc>
          <w:tcPr>
            <w:tcW w:w="1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numPr>
                <w:ilvl w:val="0"/>
                <w:numId w:val="70"/>
              </w:numPr>
              <w:ind w:left="720" w:hanging="360"/>
              <w:jc w:val="left"/>
              <w:rPr>
                <w:snapToGrid w:val="0"/>
                <w:szCs w:val="20"/>
              </w:rPr>
            </w:pPr>
            <w:r w:rsidRPr="00CA637C">
              <w:rPr>
                <w:snapToGrid w:val="0"/>
                <w:szCs w:val="20"/>
              </w:rPr>
              <w:t>Informatievergadering</w:t>
            </w:r>
          </w:p>
        </w:tc>
        <w:tc>
          <w:tcPr>
            <w:tcW w:w="2880" w:type="dxa"/>
            <w:gridSpan w:val="2"/>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jc w:val="right"/>
              <w:rPr>
                <w:snapToGrid w:val="0"/>
                <w:szCs w:val="20"/>
              </w:rPr>
            </w:pPr>
            <w:r w:rsidRPr="00CA637C">
              <w:rPr>
                <w:snapToGrid w:val="0"/>
                <w:szCs w:val="20"/>
              </w:rPr>
              <w:t>500,00 euro</w:t>
            </w:r>
          </w:p>
        </w:tc>
        <w:tc>
          <w:tcPr>
            <w:tcW w:w="1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numPr>
                <w:ilvl w:val="0"/>
                <w:numId w:val="71"/>
              </w:numPr>
              <w:ind w:left="720" w:hanging="360"/>
              <w:jc w:val="left"/>
              <w:rPr>
                <w:snapToGrid w:val="0"/>
                <w:szCs w:val="20"/>
              </w:rPr>
            </w:pPr>
            <w:r w:rsidRPr="00CA637C">
              <w:rPr>
                <w:snapToGrid w:val="0"/>
                <w:szCs w:val="20"/>
              </w:rPr>
              <w:t>Advies INTER-Toegankelijkheid</w:t>
            </w:r>
          </w:p>
        </w:tc>
        <w:tc>
          <w:tcPr>
            <w:tcW w:w="2880" w:type="dxa"/>
            <w:gridSpan w:val="2"/>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top"/>
            <w:hideMark/>
          </w:tcPr>
          <w:p w:rsidRPr="00CA637C">
            <w:pPr>
              <w:jc w:val="right"/>
              <w:rPr>
                <w:snapToGrid w:val="0"/>
                <w:szCs w:val="20"/>
              </w:rPr>
            </w:pPr>
            <w:r w:rsidRPr="00CA637C">
              <w:rPr>
                <w:snapToGrid w:val="0"/>
                <w:szCs w:val="20"/>
              </w:rPr>
              <w:t>Kostprijs advies</w:t>
            </w:r>
          </w:p>
        </w:tc>
        <w:tc>
          <w:tcPr>
            <w:tcW w:w="1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r>
        <w:tblPrEx>
          <w:tblW w:w="5000" w:type="pct"/>
          <w:jc w:val="right"/>
          <w:tblCellMar>
            <w:top w:w="0" w:type="dxa"/>
            <w:left w:w="0" w:type="dxa"/>
            <w:bottom w:w="0" w:type="dxa"/>
            <w:right w:w="0" w:type="dxa"/>
          </w:tblCellMar>
          <w:tblLook w:val="05E0"/>
        </w:tblPrEx>
        <w:trPr>
          <w:jc w:val="right"/>
        </w:trPr>
        <w:tc>
          <w:tcPr>
            <w:tcW w:w="7635" w:type="dxa"/>
            <w:tcBorders>
              <w:top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c>
          <w:tcPr>
            <w:tcW w:w="2805" w:type="dxa"/>
            <w:tcBorders>
              <w:top w:val="inset" w:sz="6" w:space="0" w:color="808080"/>
              <w:left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c>
          <w:tcPr>
            <w:tcW w:w="90" w:type="dxa"/>
            <w:tcBorders>
              <w:top w:val="inset" w:sz="6" w:space="0" w:color="808080"/>
              <w:left w:val="inset" w:sz="6" w:space="0" w:color="808080"/>
              <w:righ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c>
          <w:tcPr>
            <w:tcW w:w="135" w:type="dxa"/>
            <w:tcBorders>
              <w:top w:val="inset" w:sz="6" w:space="0" w:color="808080"/>
              <w:left w:val="inset" w:sz="6" w:space="0" w:color="808080"/>
            </w:tcBorders>
            <w:noWrap w:val="0"/>
            <w:tcMar>
              <w:top w:w="0" w:type="dxa"/>
              <w:left w:w="0" w:type="dxa"/>
              <w:bottom w:w="0" w:type="dxa"/>
              <w:right w:w="0" w:type="dxa"/>
            </w:tcMar>
            <w:vAlign w:val="center"/>
            <w:hideMark/>
          </w:tcPr>
          <w:p w:rsidRPr="00CA637C">
            <w:pPr>
              <w:rPr>
                <w:snapToGrid w:val="0"/>
                <w:szCs w:val="20"/>
              </w:rPr>
            </w:pPr>
            <w:r w:rsidRPr="00CA637C">
              <w:rPr>
                <w:snapToGrid w:val="0"/>
                <w:szCs w:val="20"/>
              </w:rPr>
              <w:t> </w:t>
            </w:r>
          </w:p>
        </w:tc>
      </w:tr>
    </w:tbl>
    <w:p w:rsidRPr="00CA637C">
      <w:pPr>
        <w:rPr>
          <w:snapToGrid w:val="0"/>
          <w:szCs w:val="20"/>
        </w:rPr>
      </w:pPr>
      <w:r w:rsidRPr="00CA637C">
        <w:rPr>
          <w:snapToGrid w:val="0"/>
          <w:szCs w:val="20"/>
        </w:rPr>
        <w:t>De dossierkosten zijn cumulatief voor aanvragen van een omgevingsvergunning voor stedenbouwkundige handelingen en de exploitatie van een ingedeelde inrichting</w:t>
      </w:r>
    </w:p>
    <w:p w:rsidRPr="00CA637C">
      <w:pPr>
        <w:rPr>
          <w:snapToGrid w:val="0"/>
          <w:szCs w:val="20"/>
        </w:rPr>
      </w:pPr>
      <w:r w:rsidRPr="00CA637C">
        <w:rPr>
          <w:snapToGrid w:val="0"/>
          <w:szCs w:val="20"/>
        </w:rPr>
        <w:t> </w:t>
      </w:r>
    </w:p>
    <w:p w:rsidRPr="00CA637C">
      <w:pPr>
        <w:rPr>
          <w:snapToGrid w:val="0"/>
          <w:szCs w:val="20"/>
        </w:rPr>
      </w:pPr>
      <w:r w:rsidRPr="00CA637C">
        <w:rPr>
          <w:snapToGrid w:val="0"/>
          <w:szCs w:val="20"/>
        </w:rPr>
        <w:t>Er wordt door INTER een kost aangerekend voor het advies in het kader van de Vlaamse stedenbouwkundige verordening betreffende toegankelijkheid voor publiek toegankelijke gebouwen</w:t>
      </w:r>
    </w:p>
    <w:p w:rsidRPr="00CA637C">
      <w:pPr>
        <w:rPr>
          <w:snapToGrid w:val="0"/>
          <w:szCs w:val="20"/>
        </w:rPr>
      </w:pPr>
      <w:r w:rsidRPr="00CA637C">
        <w:rPr>
          <w:snapToGrid w:val="0"/>
          <w:szCs w:val="20"/>
        </w:rPr>
        <w:t>Het bedrag dat door INTER aan de gemeente in dit kader wordt aangerekend, is het bedrag van de retributie. De dossierkost is verschuldigd door de natuurlijke- of rechtspersoon die de vergunning aanvraagt.</w:t>
      </w:r>
    </w:p>
    <w:p w:rsidRPr="00CA637C">
      <w:pPr>
        <w:rPr>
          <w:snapToGrid w:val="0"/>
          <w:szCs w:val="20"/>
        </w:rPr>
      </w:pPr>
      <w:r w:rsidRPr="00CA637C">
        <w:rPr>
          <w:snapToGrid w:val="0"/>
          <w:szCs w:val="20"/>
        </w:rPr>
        <w:t> </w:t>
      </w:r>
    </w:p>
    <w:p w:rsidRPr="00CA637C">
      <w:pPr>
        <w:rPr>
          <w:snapToGrid w:val="0"/>
          <w:szCs w:val="20"/>
        </w:rPr>
      </w:pPr>
      <w:r w:rsidRPr="00CA637C">
        <w:rPr>
          <w:snapToGrid w:val="0"/>
          <w:szCs w:val="20"/>
        </w:rPr>
        <w:t>De dossierkosten dienen voorafgaandelijk aan het indienen van een aanvraag voor een omgevingsvergunning betaald te worden en een bewijs van overschrijving van dit bedrag dient bijgevoegd te worden bij de aanvraag van een omgevingsvergunning.</w:t>
      </w:r>
    </w:p>
    <w:p w:rsidRPr="00CA637C">
      <w:pPr>
        <w:rPr>
          <w:snapToGrid w:val="0"/>
          <w:szCs w:val="20"/>
        </w:rPr>
      </w:pPr>
      <w:r w:rsidRPr="00CA637C">
        <w:rPr>
          <w:snapToGrid w:val="0"/>
          <w:szCs w:val="20"/>
        </w:rPr>
        <w:t> </w:t>
      </w:r>
    </w:p>
    <w:p w:rsidRPr="00CA637C">
      <w:pPr>
        <w:rPr>
          <w:snapToGrid w:val="0"/>
          <w:szCs w:val="20"/>
        </w:rPr>
      </w:pPr>
      <w:r w:rsidRPr="00CA637C">
        <w:rPr>
          <w:snapToGrid w:val="0"/>
          <w:szCs w:val="20"/>
        </w:rPr>
        <w:t>B. BOUWTAKS</w:t>
      </w:r>
    </w:p>
    <w:p w:rsidRPr="00CA637C">
      <w:pPr>
        <w:rPr>
          <w:snapToGrid w:val="0"/>
          <w:szCs w:val="20"/>
        </w:rPr>
      </w:pPr>
      <w:r w:rsidRPr="00CA637C">
        <w:rPr>
          <w:snapToGrid w:val="0"/>
          <w:szCs w:val="20"/>
        </w:rPr>
        <w:t>a) BOUWEN, VERBOUWEN EN HERBOUWEN VAN GEBOUWEN</w:t>
      </w:r>
    </w:p>
    <w:p w:rsidRPr="00CA637C">
      <w:pPr>
        <w:rPr>
          <w:snapToGrid w:val="0"/>
          <w:szCs w:val="20"/>
        </w:rPr>
      </w:pPr>
      <w:r w:rsidRPr="00CA637C">
        <w:rPr>
          <w:snapToGrid w:val="0"/>
          <w:szCs w:val="20"/>
        </w:rPr>
        <w:t>De belasting wordt berekend naar verhouding van het totaal volume van het gebouw of de constructie, met inbegrip van de bruikbare ondergrondse gedeelten, maar met uitsluiting van de eigenlijke grondvesten.</w:t>
      </w:r>
    </w:p>
    <w:p w:rsidRPr="00CA637C">
      <w:pPr>
        <w:rPr>
          <w:snapToGrid w:val="0"/>
          <w:szCs w:val="20"/>
        </w:rPr>
      </w:pPr>
      <w:r w:rsidRPr="00CA637C">
        <w:rPr>
          <w:snapToGrid w:val="0"/>
          <w:szCs w:val="20"/>
        </w:rPr>
        <w:t>Voor gebouwen of constructies zal voor het vaststellen van het volume uitgedrukt in kubieke meter, gerekend worden met de buitenkant van de muren en de daken.</w:t>
      </w:r>
    </w:p>
    <w:p w:rsidRPr="00CA637C">
      <w:pPr>
        <w:rPr>
          <w:snapToGrid w:val="0"/>
          <w:szCs w:val="20"/>
        </w:rPr>
      </w:pPr>
      <w:r w:rsidRPr="00CA637C">
        <w:rPr>
          <w:snapToGrid w:val="0"/>
          <w:szCs w:val="20"/>
        </w:rPr>
        <w:t>Voor de tussen de vleugels van een gebouw of constructie volledig ingesloten binnenruimte geldt in het bijzonder dat de luchtruimte uitgedrukt in kubieke meters van de overdekte gedeelten van het gebouw mee in aanmerking genomen wordt als grondslag voor de berekening van de bouwtaks, ongeacht of deze overdekte gedeelten volledig afgesloten zijn. Het volume dat in dit geval in aanmerking genomen wordt om de grondslag van de bouwtaks te bepalen is het volume dat ligt binnen de ruimte die ontstaat wanneer vanaf de dakrand in een rechte lijn aansluiting wordt gemaakt met de effectief gebouwde muren of andere infrastructuur.</w:t>
      </w:r>
    </w:p>
    <w:p w:rsidRPr="00CA637C">
      <w:pPr>
        <w:rPr>
          <w:snapToGrid w:val="0"/>
          <w:szCs w:val="20"/>
        </w:rPr>
      </w:pPr>
      <w:r w:rsidRPr="00CA637C">
        <w:rPr>
          <w:snapToGrid w:val="0"/>
          <w:szCs w:val="20"/>
        </w:rPr>
        <w:t>Voor gebouwen of constructies met één of meer gemeenschappelijke muren zal de inhoud berekend worden met de afmetingen van de buitenkant van het gebouw of tot in de as(sen) van de gemeenschappelijke muren.</w:t>
      </w:r>
    </w:p>
    <w:p w:rsidRPr="00CA637C">
      <w:pPr>
        <w:rPr>
          <w:snapToGrid w:val="0"/>
          <w:szCs w:val="20"/>
        </w:rPr>
      </w:pPr>
      <w:r w:rsidRPr="00CA637C">
        <w:rPr>
          <w:snapToGrid w:val="0"/>
          <w:szCs w:val="20"/>
        </w:rPr>
        <w:t>De belasting voor woongebouwen wordt als volgt vastgesteld:</w:t>
      </w:r>
    </w:p>
    <w:p w:rsidRPr="00CA637C">
      <w:pPr>
        <w:numPr>
          <w:ilvl w:val="0"/>
          <w:numId w:val="72"/>
        </w:numPr>
        <w:ind w:left="720" w:hanging="360"/>
        <w:jc w:val="left"/>
        <w:rPr>
          <w:snapToGrid w:val="0"/>
          <w:szCs w:val="20"/>
        </w:rPr>
      </w:pPr>
      <w:r w:rsidRPr="00CA637C">
        <w:rPr>
          <w:snapToGrid w:val="0"/>
          <w:szCs w:val="20"/>
        </w:rPr>
        <w:t>0,70 euro per m³ voor de eerste 650 m³;</w:t>
      </w:r>
    </w:p>
    <w:p w:rsidRPr="00CA637C">
      <w:pPr>
        <w:numPr>
          <w:ilvl w:val="0"/>
          <w:numId w:val="72"/>
        </w:numPr>
        <w:ind w:left="720" w:hanging="360"/>
        <w:jc w:val="left"/>
        <w:rPr>
          <w:snapToGrid w:val="0"/>
          <w:szCs w:val="20"/>
        </w:rPr>
      </w:pPr>
      <w:r w:rsidRPr="00CA637C">
        <w:rPr>
          <w:snapToGrid w:val="0"/>
          <w:szCs w:val="20"/>
        </w:rPr>
        <w:t>1,20 euro per m³ voor het volume tussen 650 m³ en 850 m³;</w:t>
      </w:r>
    </w:p>
    <w:p w:rsidRPr="00CA637C">
      <w:pPr>
        <w:numPr>
          <w:ilvl w:val="0"/>
          <w:numId w:val="72"/>
        </w:numPr>
        <w:ind w:left="720" w:hanging="360"/>
        <w:jc w:val="left"/>
        <w:rPr>
          <w:snapToGrid w:val="0"/>
          <w:szCs w:val="20"/>
        </w:rPr>
      </w:pPr>
      <w:r w:rsidRPr="00CA637C">
        <w:rPr>
          <w:snapToGrid w:val="0"/>
          <w:szCs w:val="20"/>
        </w:rPr>
        <w:t>1,80 euro per m³ voor het volume tussen 850 m³ en 1000 m³;</w:t>
      </w:r>
    </w:p>
    <w:p w:rsidRPr="00CA637C">
      <w:pPr>
        <w:numPr>
          <w:ilvl w:val="0"/>
          <w:numId w:val="72"/>
        </w:numPr>
        <w:ind w:left="720" w:hanging="360"/>
        <w:jc w:val="left"/>
        <w:rPr>
          <w:snapToGrid w:val="0"/>
          <w:szCs w:val="20"/>
        </w:rPr>
      </w:pPr>
      <w:r w:rsidRPr="00CA637C">
        <w:rPr>
          <w:snapToGrid w:val="0"/>
          <w:szCs w:val="20"/>
        </w:rPr>
        <w:t>2,40 euro per m³ voor het volume vanaf 1000 m³.</w:t>
      </w:r>
    </w:p>
    <w:p w:rsidRPr="00CA637C">
      <w:pPr>
        <w:rPr>
          <w:snapToGrid w:val="0"/>
          <w:szCs w:val="20"/>
        </w:rPr>
      </w:pPr>
      <w:r w:rsidRPr="00CA637C">
        <w:rPr>
          <w:snapToGrid w:val="0"/>
          <w:szCs w:val="20"/>
        </w:rPr>
        <w:t>Ingeval van uitbreiding van een gebouw is de belasting enkel voor het nieuw gedeelte verschuldigd.</w:t>
      </w:r>
    </w:p>
    <w:p w:rsidRPr="00CA637C">
      <w:pPr>
        <w:rPr>
          <w:snapToGrid w:val="0"/>
          <w:szCs w:val="20"/>
        </w:rPr>
      </w:pPr>
      <w:r w:rsidRPr="00CA637C">
        <w:rPr>
          <w:snapToGrid w:val="0"/>
          <w:szCs w:val="20"/>
        </w:rPr>
        <w:t>De belasting voor gebouwen voor overwegend industriële, commerciële, ambachtelijke, sport, vrije tijd of amusementsdoeleinden wordt als volgt vastgesteld:</w:t>
      </w:r>
    </w:p>
    <w:p w:rsidRPr="00CA637C">
      <w:pPr>
        <w:numPr>
          <w:ilvl w:val="0"/>
          <w:numId w:val="73"/>
        </w:numPr>
        <w:ind w:left="720" w:hanging="360"/>
        <w:jc w:val="left"/>
        <w:rPr>
          <w:snapToGrid w:val="0"/>
          <w:szCs w:val="20"/>
        </w:rPr>
      </w:pPr>
      <w:r w:rsidRPr="00CA637C">
        <w:rPr>
          <w:snapToGrid w:val="0"/>
          <w:szCs w:val="20"/>
        </w:rPr>
        <w:t>voor de gedeelten die dienst doen als fabriek, loods, serres of vergaarbak, wordt de te betalen belasting vastgesteld op 0,30 euro per kubieke meter;</w:t>
      </w:r>
    </w:p>
    <w:p w:rsidRPr="00CA637C">
      <w:pPr>
        <w:numPr>
          <w:ilvl w:val="0"/>
          <w:numId w:val="73"/>
        </w:numPr>
        <w:ind w:left="720" w:hanging="360"/>
        <w:jc w:val="left"/>
        <w:rPr>
          <w:snapToGrid w:val="0"/>
          <w:szCs w:val="20"/>
        </w:rPr>
      </w:pPr>
      <w:r w:rsidRPr="00CA637C">
        <w:rPr>
          <w:snapToGrid w:val="0"/>
          <w:szCs w:val="20"/>
        </w:rPr>
        <w:t>voor de overige gedeelten wordt de belasting berekend zoals voor woongebouwen.</w:t>
      </w:r>
    </w:p>
    <w:p w:rsidRPr="00CA637C">
      <w:pPr>
        <w:rPr>
          <w:snapToGrid w:val="0"/>
          <w:szCs w:val="20"/>
        </w:rPr>
      </w:pPr>
      <w:r w:rsidRPr="00CA637C">
        <w:rPr>
          <w:snapToGrid w:val="0"/>
          <w:szCs w:val="20"/>
        </w:rPr>
        <w:t xml:space="preserve">Voor het slopen van gebouwen of delen van gebouwen, welke niet vallen onder “Hoofdstuk 13 Afbraak” van het “Besluit van de Vlaamse regering tot bepaling van stedenbouwkundige handelingen waarvoor geen omgevingsvergunning nodig is”, zonder de oprichting van nieuwbouw, dient een forfaitaire belasting van </w:t>
      </w:r>
      <w:r w:rsidRPr="00CA637C">
        <w:rPr>
          <w:rFonts w:ascii="Arial" w:eastAsia="Arial" w:hAnsi="Arial" w:cs="Arial"/>
          <w:snapToGrid w:val="0"/>
          <w:szCs w:val="20"/>
        </w:rPr>
        <w:t>€</w:t>
      </w:r>
      <w:r w:rsidRPr="00CA637C">
        <w:rPr>
          <w:snapToGrid w:val="0"/>
          <w:szCs w:val="20"/>
        </w:rPr>
        <w:t>250,00 te worden betaald.</w:t>
      </w:r>
    </w:p>
    <w:p w:rsidRPr="00CA637C">
      <w:pPr>
        <w:rPr>
          <w:snapToGrid w:val="0"/>
          <w:szCs w:val="20"/>
        </w:rPr>
      </w:pPr>
      <w:r w:rsidRPr="00CA637C">
        <w:rPr>
          <w:snapToGrid w:val="0"/>
          <w:szCs w:val="20"/>
        </w:rPr>
        <w:t>b) WIJZIGEN VAN GEVELS</w:t>
      </w:r>
    </w:p>
    <w:p w:rsidRPr="00CA637C">
      <w:pPr>
        <w:rPr>
          <w:snapToGrid w:val="0"/>
          <w:szCs w:val="20"/>
        </w:rPr>
      </w:pPr>
      <w:r w:rsidRPr="00CA637C">
        <w:rPr>
          <w:snapToGrid w:val="0"/>
          <w:szCs w:val="20"/>
        </w:rPr>
        <w:t>Bij het wijzigen gevels wordt een forfaitaire belasting aangerekend van 50 euro. Voor het louter (her)schilderen van gevels wordt geen bouwtaks aangerekend.</w:t>
      </w:r>
    </w:p>
    <w:p w:rsidRPr="00CA637C">
      <w:pPr>
        <w:rPr>
          <w:snapToGrid w:val="0"/>
          <w:szCs w:val="20"/>
        </w:rPr>
      </w:pPr>
      <w:r w:rsidRPr="00CA637C">
        <w:rPr>
          <w:snapToGrid w:val="0"/>
          <w:szCs w:val="20"/>
        </w:rPr>
        <w:t>c) LUIFELS EN OVERKAPPINGEN AAN DE GEVEL</w:t>
      </w:r>
    </w:p>
    <w:p w:rsidRPr="00CA637C">
      <w:pPr>
        <w:rPr>
          <w:snapToGrid w:val="0"/>
          <w:szCs w:val="20"/>
        </w:rPr>
      </w:pPr>
      <w:r w:rsidRPr="00CA637C">
        <w:rPr>
          <w:snapToGrid w:val="0"/>
          <w:szCs w:val="20"/>
        </w:rPr>
        <w:t>Voor de constructie van luifels en niet-gesloten overkappingen aan de gevel bedraagt de belasting 6 euro per m².</w:t>
      </w:r>
    </w:p>
    <w:p w:rsidRPr="00CA637C">
      <w:pPr>
        <w:rPr>
          <w:snapToGrid w:val="0"/>
          <w:szCs w:val="20"/>
        </w:rPr>
      </w:pPr>
      <w:r w:rsidRPr="00CA637C">
        <w:rPr>
          <w:snapToGrid w:val="0"/>
          <w:szCs w:val="20"/>
        </w:rPr>
        <w:t>d) OPRICHTEN VAN ZENDANTENNES, PYLONEN EN MASTEN</w:t>
      </w:r>
    </w:p>
    <w:p w:rsidRPr="00CA637C">
      <w:pPr>
        <w:rPr>
          <w:snapToGrid w:val="0"/>
          <w:szCs w:val="20"/>
        </w:rPr>
      </w:pPr>
      <w:r w:rsidRPr="00CA637C">
        <w:rPr>
          <w:snapToGrid w:val="0"/>
          <w:szCs w:val="20"/>
        </w:rPr>
        <w:t>De belasting voor het oprichten van zendantennes, pylonen en masten bedraagt 32,5 euro/m (hoogte).</w:t>
      </w:r>
    </w:p>
    <w:p w:rsidRPr="00CA637C">
      <w:pPr>
        <w:rPr>
          <w:snapToGrid w:val="0"/>
          <w:szCs w:val="20"/>
        </w:rPr>
      </w:pPr>
      <w:r w:rsidRPr="00CA637C">
        <w:rPr>
          <w:snapToGrid w:val="0"/>
          <w:szCs w:val="20"/>
        </w:rPr>
        <w:t>e) ZWEMBADEN</w:t>
      </w:r>
    </w:p>
    <w:p w:rsidRPr="00CA637C">
      <w:pPr>
        <w:rPr>
          <w:snapToGrid w:val="0"/>
          <w:szCs w:val="20"/>
        </w:rPr>
      </w:pPr>
      <w:r w:rsidRPr="00CA637C">
        <w:rPr>
          <w:snapToGrid w:val="0"/>
          <w:szCs w:val="20"/>
        </w:rPr>
        <w:t>De belasting voor het oprichten van zwembaden wordt berekend aan de hand van het volume van het zwembad en bedraagt 3 euro per m³.</w:t>
      </w:r>
    </w:p>
    <w:p w:rsidRPr="00CA637C">
      <w:pPr>
        <w:rPr>
          <w:snapToGrid w:val="0"/>
          <w:szCs w:val="20"/>
        </w:rPr>
      </w:pPr>
      <w:r w:rsidRPr="00CA637C">
        <w:rPr>
          <w:snapToGrid w:val="0"/>
          <w:szCs w:val="20"/>
        </w:rPr>
        <w:t>f) ROOIEN VAN BOMEN</w:t>
      </w:r>
    </w:p>
    <w:p w:rsidRPr="00CA637C">
      <w:pPr>
        <w:rPr>
          <w:snapToGrid w:val="0"/>
          <w:szCs w:val="20"/>
        </w:rPr>
      </w:pPr>
      <w:r w:rsidRPr="00CA637C">
        <w:rPr>
          <w:snapToGrid w:val="0"/>
          <w:szCs w:val="20"/>
        </w:rPr>
        <w:t>Voor het rooien van een boom wordt een belasting aangerekend van 50 euro per boom</w:t>
      </w:r>
      <w:r w:rsidRPr="00CA637C">
        <w:rPr>
          <w:i/>
          <w:iCs/>
          <w:snapToGrid w:val="0"/>
          <w:szCs w:val="20"/>
        </w:rPr>
        <w:t xml:space="preserve">, </w:t>
      </w:r>
      <w:r w:rsidRPr="00CA637C">
        <w:rPr>
          <w:snapToGrid w:val="0"/>
          <w:szCs w:val="20"/>
        </w:rPr>
        <w:t>voor zover voor het rooien een omgevingsvergunning nodig is. Deze is pas verschuldigd 12 maanden nadat de omgevingsvergunning voor het rooien van de bomen werd uitgereikt, tenzij op sluitende wijze (door middel van een vaststelling ter plaatse, aankoopfactuur, foto's,...) kan worden aangetoond dat sinds het rooien van de betrokken boom op hetzelfde perceel een nieuwe boom werd aangeplant.</w:t>
      </w:r>
    </w:p>
    <w:p w:rsidRPr="00CA637C">
      <w:pPr>
        <w:rPr>
          <w:snapToGrid w:val="0"/>
          <w:szCs w:val="20"/>
        </w:rPr>
      </w:pPr>
      <w:r w:rsidRPr="00CA637C">
        <w:rPr>
          <w:snapToGrid w:val="0"/>
          <w:szCs w:val="20"/>
        </w:rPr>
        <w:t> </w:t>
      </w:r>
    </w:p>
    <w:p w:rsidRPr="00CA637C">
      <w:pPr>
        <w:rPr>
          <w:snapToGrid w:val="0"/>
          <w:szCs w:val="20"/>
        </w:rPr>
      </w:pPr>
      <w:r w:rsidRPr="00CA637C">
        <w:rPr>
          <w:snapToGrid w:val="0"/>
          <w:szCs w:val="20"/>
        </w:rPr>
        <w:t>C. AANSLUITING OP HET OPENBAAR RIOLERINGSNET OF LOZING IN HET OPENBAAR GRACHTENSYSTEEM</w:t>
      </w:r>
    </w:p>
    <w:p w:rsidRPr="00CA637C">
      <w:pPr>
        <w:rPr>
          <w:snapToGrid w:val="0"/>
          <w:szCs w:val="20"/>
        </w:rPr>
      </w:pPr>
      <w:r w:rsidRPr="00CA637C">
        <w:rPr>
          <w:snapToGrid w:val="0"/>
          <w:szCs w:val="20"/>
        </w:rPr>
        <w:t>De belasting wordt geheven voor de realisatie van de aangevraagde aansluiting op het openbare rioleringsnet of op het openbare grachtensysteem van ofwel een RWA alleen, ofwel een DWA alleen, ofwel RWA en DWA gelijktijdig, op aanvraag van de eigenaar van het goed waarvoor een aansluiting nodig is. De aansluiting gebeurt uitsluitend door een door de gemeente aangeduide aannemer.</w:t>
      </w:r>
    </w:p>
    <w:p w:rsidRPr="00CA637C">
      <w:pPr>
        <w:rPr>
          <w:snapToGrid w:val="0"/>
          <w:szCs w:val="20"/>
        </w:rPr>
      </w:pPr>
      <w:r w:rsidRPr="00CA637C">
        <w:rPr>
          <w:snapToGrid w:val="0"/>
          <w:szCs w:val="20"/>
        </w:rPr>
        <w:t>De belasting bestaat uit de werkelijke uitvoeringskosten voor het realiseren van de aansluiting, gemaakt door een door de gemeente aangestelde aannemer, ongeacht of de aansluiting gebeurt op een gemengd openbaar rioleringsnet of op een gescheiden openbaar rioleringsstelsel, met of zonder grachten.</w:t>
      </w:r>
    </w:p>
    <w:p w:rsidRPr="00CA637C">
      <w:pPr>
        <w:rPr>
          <w:snapToGrid w:val="0"/>
          <w:szCs w:val="20"/>
        </w:rPr>
      </w:pPr>
      <w:r w:rsidRPr="00CA637C">
        <w:rPr>
          <w:snapToGrid w:val="0"/>
          <w:szCs w:val="20"/>
        </w:rPr>
        <w:t>De belasting wordt geheven per realisatie van de aangevraagde rioleringsaansluiting van een infrastructuur (woningen, ingedeelde inrichtingen volgens VLAREM ongeacht de klasse, individuele behandelingsinstallatie (IBA), appartementsblok, verkaveling, verharde oppervlakte, garageboxen, e.d.,…).</w:t>
      </w:r>
    </w:p>
    <w:p w:rsidRPr="00CA637C">
      <w:pPr>
        <w:rPr>
          <w:snapToGrid w:val="0"/>
          <w:szCs w:val="20"/>
        </w:rPr>
      </w:pPr>
      <w:r w:rsidRPr="00CA637C">
        <w:rPr>
          <w:snapToGrid w:val="0"/>
          <w:szCs w:val="20"/>
        </w:rPr>
        <w:t> </w:t>
      </w:r>
    </w:p>
    <w:p w:rsidRPr="00CA637C">
      <w:pPr>
        <w:rPr>
          <w:snapToGrid w:val="0"/>
          <w:szCs w:val="20"/>
        </w:rPr>
      </w:pPr>
      <w:r w:rsidRPr="00CA637C">
        <w:rPr>
          <w:snapToGrid w:val="0"/>
          <w:szCs w:val="20"/>
        </w:rPr>
        <w:t>D. PARKEERPLAATSEN EN FIETSSTALPLAATSEN</w:t>
      </w:r>
    </w:p>
    <w:p w:rsidRPr="00CA637C">
      <w:pPr>
        <w:rPr>
          <w:snapToGrid w:val="0"/>
          <w:szCs w:val="20"/>
        </w:rPr>
      </w:pPr>
      <w:r w:rsidRPr="00CA637C">
        <w:rPr>
          <w:snapToGrid w:val="0"/>
          <w:szCs w:val="20"/>
        </w:rPr>
        <w:t>Per ontbrekende parkeerplaats op basis van de voorwaarden in de omgevingsgunning is er een belasting van 15.000 euro verschuldigd. Er is eveneens een belasting van 15.000 euro verschuldigd als de bestemming van de parkeerplaats wordt gewijzigd waardoor niet langer voldaan wordt aan de voorwaarden in de omgevingsvergunning.</w:t>
      </w:r>
    </w:p>
    <w:p w:rsidRPr="00CA637C">
      <w:pPr>
        <w:rPr>
          <w:snapToGrid w:val="0"/>
          <w:szCs w:val="20"/>
        </w:rPr>
      </w:pPr>
      <w:r w:rsidRPr="00CA637C">
        <w:rPr>
          <w:snapToGrid w:val="0"/>
          <w:szCs w:val="20"/>
        </w:rPr>
        <w:t>Per ontbrekende fietsstalplaats op basis van de voorwaarden in de omgevingsvergunning is er een belasting van 750 euro verschuldigd. Er is eveneens een belasting van 750 euro verschuldigd als de bestemming van de fietsstalplaats wordt gewijzigd waardoor niet langer voldaan wordt aan de voorwaarden in de omgevingsvergunning</w:t>
      </w:r>
    </w:p>
    <w:p w:rsidRPr="00CA637C">
      <w:pPr>
        <w:rPr>
          <w:snapToGrid w:val="0"/>
          <w:szCs w:val="20"/>
        </w:rPr>
      </w:pPr>
      <w:r w:rsidRPr="00CA637C">
        <w:rPr>
          <w:snapToGrid w:val="0"/>
          <w:szCs w:val="20"/>
        </w:rPr>
        <w:t>Voor publiek toegankelijke functies (vb. restaurant, winkel,…) in de onmiddellijke omgeving van een openbare parking wordt de belasting per ontbrekende parkeerplaats vastgesteld op 2.000 euro en per ontbrekende fietsstalplaats op 100 euro als de vergunningverlenende overheid heeft geoordeeld dat een afwijking op de parkeernorm toegestaan kan worden.</w:t>
      </w:r>
    </w:p>
    <w:p w:rsidRPr="00CA637C">
      <w:pPr>
        <w:rPr>
          <w:snapToGrid w:val="0"/>
          <w:szCs w:val="20"/>
        </w:rPr>
      </w:pPr>
      <w:r w:rsidRPr="00CA637C">
        <w:rPr>
          <w:snapToGrid w:val="0"/>
          <w:szCs w:val="20"/>
        </w:rPr>
        <w:t>Het aantal parkeerplaatsen en fietsstalplaatsen dat voorzien moet worden, wordt berekend op basis van de parkeernormen opgenomen in de gemeentelijke stedenbouwkundige verordening.</w:t>
      </w:r>
    </w:p>
    <w:p w:rsidRPr="00CA637C">
      <w:pPr>
        <w:rPr>
          <w:snapToGrid w:val="0"/>
          <w:szCs w:val="20"/>
        </w:rPr>
      </w:pPr>
      <w:r w:rsidRPr="00CA637C">
        <w:rPr>
          <w:snapToGrid w:val="0"/>
          <w:szCs w:val="20"/>
        </w:rPr>
        <w:t>De belasting kan worden teruggevorderd indien binnen de 12 maanden na aflevering van de vergunning waarbij deze belasting werd gevestigd:</w:t>
      </w:r>
    </w:p>
    <w:p w:rsidRPr="00CA637C">
      <w:pPr>
        <w:numPr>
          <w:ilvl w:val="0"/>
          <w:numId w:val="74"/>
        </w:numPr>
        <w:ind w:left="720" w:hanging="360"/>
        <w:jc w:val="left"/>
        <w:rPr>
          <w:snapToGrid w:val="0"/>
          <w:szCs w:val="20"/>
        </w:rPr>
      </w:pPr>
      <w:r w:rsidRPr="00CA637C">
        <w:rPr>
          <w:snapToGrid w:val="0"/>
          <w:szCs w:val="20"/>
        </w:rPr>
        <w:t>de parkeerplaats of fietsstalplaats alsnog is aangelegd mits geldige omgevingsvergunning;</w:t>
      </w:r>
    </w:p>
    <w:p w:rsidRPr="00CA637C">
      <w:pPr>
        <w:numPr>
          <w:ilvl w:val="0"/>
          <w:numId w:val="74"/>
        </w:numPr>
        <w:ind w:left="720" w:hanging="360"/>
        <w:jc w:val="left"/>
        <w:rPr>
          <w:snapToGrid w:val="0"/>
          <w:szCs w:val="20"/>
        </w:rPr>
      </w:pPr>
      <w:r w:rsidRPr="00CA637C">
        <w:rPr>
          <w:snapToGrid w:val="0"/>
          <w:szCs w:val="20"/>
        </w:rPr>
        <w:t>een parkeerplaats of fietsstalplaats beschikbaar is die voldoet aan de stedenbouwkundige voorschriften.</w:t>
      </w:r>
    </w:p>
    <w:p w:rsidRPr="00CA637C">
      <w:pPr>
        <w:rPr>
          <w:snapToGrid w:val="0"/>
          <w:szCs w:val="20"/>
        </w:rPr>
      </w:pPr>
      <w:r w:rsidRPr="00CA637C">
        <w:rPr>
          <w:snapToGrid w:val="0"/>
          <w:szCs w:val="20"/>
        </w:rPr>
        <w:t>De aanvraag tot terugbetaling dient door de belastingplichtige te gebeuren binnen de drie maand nadat de parkeerplaats of fietsstalplaats beschikbaar is. Na schriftelijke melding door de belastingplichtige wordt het voldoen aan de voorwaarden gecontroleerd door het bestuur. Dit ofwel door middel van een visuele controle of door middel van de door de belastingplichtige ter beschikking gestelde documenten (authentieke akte,...).</w:t>
      </w:r>
    </w:p>
    <w:p w:rsidRPr="00CA637C">
      <w:pPr>
        <w:rPr>
          <w:snapToGrid w:val="0"/>
          <w:szCs w:val="20"/>
        </w:rPr>
      </w:pPr>
      <w:r w:rsidRPr="00CA637C">
        <w:rPr>
          <w:snapToGrid w:val="0"/>
          <w:szCs w:val="20"/>
        </w:rPr>
        <w:t>Indien deze controle positief is, wordt de belasting terugbetaald.</w:t>
      </w:r>
    </w:p>
    <w:p w:rsidRPr="00CA637C">
      <w:pPr>
        <w:rPr>
          <w:snapToGrid w:val="0"/>
          <w:szCs w:val="20"/>
        </w:rPr>
      </w:pPr>
      <w:r w:rsidRPr="00CA637C">
        <w:rPr>
          <w:snapToGrid w:val="0"/>
          <w:szCs w:val="20"/>
        </w:rPr>
        <w:t>De belasting op parkeerplaatsen of fietsstalplaatsen is niet verschuldigd op plaatsen waar de parkeerplaatsen en/of fietsstalplaatsen niet mogen of kunnen worden voorzien omwille van bepalingen in de gemeentelijke stedenbouwkundige verordening en/of vigerende wetgeving en de vergunningverlenende overheid heeft geoordeeld dat daardoor een afwijking op de parkeernorm toegestaan kan worden.</w:t>
      </w:r>
    </w:p>
    <w:p w:rsidRPr="00CA637C">
      <w:pPr>
        <w:rPr>
          <w:snapToGrid w:val="0"/>
          <w:szCs w:val="20"/>
        </w:rPr>
      </w:pPr>
      <w:r w:rsidRPr="00CA637C">
        <w:rPr>
          <w:snapToGrid w:val="0"/>
          <w:szCs w:val="20"/>
        </w:rPr>
        <w:t> </w:t>
      </w:r>
    </w:p>
    <w:p w:rsidRPr="00CA637C">
      <w:pPr>
        <w:rPr>
          <w:snapToGrid w:val="0"/>
          <w:szCs w:val="20"/>
        </w:rPr>
      </w:pPr>
      <w:r w:rsidRPr="00CA637C">
        <w:rPr>
          <w:snapToGrid w:val="0"/>
          <w:szCs w:val="20"/>
        </w:rPr>
        <w:t>§ 2 - WAARBORGEN EN KOSTEN OPENBAAR ONDERZOEK</w:t>
      </w:r>
    </w:p>
    <w:p w:rsidRPr="00CA637C">
      <w:pPr>
        <w:rPr>
          <w:snapToGrid w:val="0"/>
          <w:szCs w:val="20"/>
        </w:rPr>
      </w:pPr>
      <w:r w:rsidRPr="00CA637C">
        <w:rPr>
          <w:snapToGrid w:val="0"/>
          <w:szCs w:val="20"/>
        </w:rPr>
        <w:t>A. WAARBORGEN</w:t>
      </w:r>
    </w:p>
    <w:p w:rsidRPr="00CA637C">
      <w:pPr>
        <w:rPr>
          <w:snapToGrid w:val="0"/>
          <w:szCs w:val="20"/>
        </w:rPr>
      </w:pPr>
      <w:r w:rsidRPr="00CA637C">
        <w:rPr>
          <w:snapToGrid w:val="0"/>
          <w:szCs w:val="20"/>
        </w:rPr>
        <w:t>Waarborgen worden gestort onder de vorm van een geblokkeerde spaar- of termijnrekening.</w:t>
      </w:r>
    </w:p>
    <w:p w:rsidRPr="00CA637C">
      <w:pPr>
        <w:rPr>
          <w:snapToGrid w:val="0"/>
          <w:szCs w:val="20"/>
        </w:rPr>
      </w:pPr>
      <w:r w:rsidRPr="00CA637C">
        <w:rPr>
          <w:snapToGrid w:val="0"/>
          <w:szCs w:val="20"/>
        </w:rPr>
        <w:t>a) Vergunning onder voorwaarden</w:t>
      </w:r>
    </w:p>
    <w:p w:rsidRPr="00CA637C">
      <w:pPr>
        <w:rPr>
          <w:snapToGrid w:val="0"/>
          <w:szCs w:val="20"/>
        </w:rPr>
      </w:pPr>
      <w:r w:rsidRPr="00CA637C">
        <w:rPr>
          <w:snapToGrid w:val="0"/>
          <w:szCs w:val="20"/>
        </w:rPr>
        <w:t>Bij aflevering van een vergunning onder voorwaarden kan een waarborg gesteld worden. Bedrag en termijn worden door het college van burgemeester en schepenen bepaald in functie van de situatie.</w:t>
      </w:r>
    </w:p>
    <w:p w:rsidRPr="00CA637C">
      <w:pPr>
        <w:rPr>
          <w:snapToGrid w:val="0"/>
          <w:szCs w:val="20"/>
        </w:rPr>
      </w:pPr>
      <w:r w:rsidRPr="00CA637C">
        <w:rPr>
          <w:snapToGrid w:val="0"/>
          <w:szCs w:val="20"/>
        </w:rPr>
        <w:t>b) Groenscherm</w:t>
      </w:r>
    </w:p>
    <w:p w:rsidRPr="00CA637C">
      <w:pPr>
        <w:rPr>
          <w:snapToGrid w:val="0"/>
          <w:szCs w:val="20"/>
        </w:rPr>
      </w:pPr>
      <w:r w:rsidRPr="00CA637C">
        <w:rPr>
          <w:snapToGrid w:val="0"/>
          <w:szCs w:val="20"/>
        </w:rPr>
        <w:t>Verschuldigd bedrag bedraagt 2.500 euro.</w:t>
      </w:r>
    </w:p>
    <w:p w:rsidRPr="00CA637C">
      <w:pPr>
        <w:rPr>
          <w:snapToGrid w:val="0"/>
          <w:szCs w:val="20"/>
        </w:rPr>
      </w:pPr>
      <w:r w:rsidRPr="00CA637C">
        <w:rPr>
          <w:snapToGrid w:val="0"/>
          <w:szCs w:val="20"/>
        </w:rPr>
        <w:t>De waarborg wordt ten laatste teruggegeven 3 jaar na de aanplanting en op verzoek van de eigenaar, na vaststelling van aanplanting en instandhouding.</w:t>
      </w:r>
    </w:p>
    <w:p w:rsidRPr="00CA637C">
      <w:pPr>
        <w:rPr>
          <w:snapToGrid w:val="0"/>
          <w:szCs w:val="20"/>
        </w:rPr>
      </w:pPr>
      <w:r w:rsidRPr="00CA637C">
        <w:rPr>
          <w:snapToGrid w:val="0"/>
          <w:szCs w:val="20"/>
        </w:rPr>
        <w:t>B. KOSTEN OPENBAAR ONDERZOEK</w:t>
      </w:r>
    </w:p>
    <w:p w:rsidRPr="00CA637C">
      <w:pPr>
        <w:rPr>
          <w:snapToGrid w:val="0"/>
          <w:szCs w:val="20"/>
        </w:rPr>
      </w:pPr>
      <w:r w:rsidRPr="00CA637C">
        <w:rPr>
          <w:snapToGrid w:val="0"/>
          <w:szCs w:val="20"/>
        </w:rPr>
        <w:t>Indien voor de behandeling van de aanvraag een openbaar onderzoek wordt georganiseerd, worden de gemaakte verzendingskosten aangerekend en afzonderlijk vermeld.</w:t>
      </w:r>
    </w:p>
    <w:p w:rsidRPr="00CA637C">
      <w:pPr>
        <w:rPr>
          <w:snapToGrid w:val="0"/>
          <w:szCs w:val="20"/>
        </w:rPr>
      </w:pPr>
      <w:r w:rsidRPr="00CA637C">
        <w:rPr>
          <w:snapToGrid w:val="0"/>
          <w:szCs w:val="20"/>
        </w:rPr>
        <w:t>C. KOSTEN ADMINISTRATIEVE LUS</w:t>
      </w:r>
    </w:p>
    <w:p w:rsidRPr="00CA637C">
      <w:pPr>
        <w:rPr>
          <w:snapToGrid w:val="0"/>
          <w:szCs w:val="20"/>
        </w:rPr>
      </w:pPr>
      <w:r w:rsidRPr="00CA637C">
        <w:rPr>
          <w:snapToGrid w:val="0"/>
          <w:szCs w:val="20"/>
        </w:rPr>
        <w:t>Indien voor de behandeling van de aanvraag een administratieve lus, zoals bepaald onder afdeling 6 artikel 13 van het decreet van 25 april 2014 betreffende de omgevingsvergunning, dient te worden toegepast door toedoen van de aanvrager wordt hiervoor een extra dossierkost van 50,00 euro aangerekend.</w:t>
      </w:r>
    </w:p>
    <w:p w:rsidRPr="00CA637C">
      <w:pPr>
        <w:rPr>
          <w:snapToGrid w:val="0"/>
          <w:szCs w:val="20"/>
        </w:rPr>
      </w:pPr>
      <w:r w:rsidRPr="00CA637C">
        <w:rPr>
          <w:snapToGrid w:val="0"/>
          <w:szCs w:val="20"/>
        </w:rPr>
        <w:t> </w:t>
      </w:r>
    </w:p>
    <w:p w:rsidRPr="00CA637C">
      <w:pPr>
        <w:rPr>
          <w:snapToGrid w:val="0"/>
          <w:szCs w:val="20"/>
        </w:rPr>
      </w:pPr>
      <w:r w:rsidRPr="00CA637C">
        <w:rPr>
          <w:snapToGrid w:val="0"/>
          <w:szCs w:val="20"/>
        </w:rPr>
        <w:t>§ 3 – Bij toepassing van onderhavig reglement wordt elk gedeelte van een lopende/vierkante/kubieke meter (per te berekenen onderdeel van de belasting) beschouwd als een gehele lopende/vierkante/kubieke meter.</w:t>
      </w:r>
    </w:p>
    <w:p w:rsidRPr="00CA637C">
      <w:pPr>
        <w:rPr>
          <w:snapToGrid w:val="0"/>
          <w:szCs w:val="20"/>
        </w:rPr>
      </w:pPr>
      <w:r w:rsidRPr="00CA637C">
        <w:rPr>
          <w:snapToGrid w:val="0"/>
          <w:szCs w:val="20"/>
        </w:rPr>
        <w:t> </w:t>
      </w:r>
    </w:p>
    <w:p w:rsidRPr="00CA637C">
      <w:pPr>
        <w:rPr>
          <w:snapToGrid w:val="0"/>
          <w:szCs w:val="20"/>
        </w:rPr>
      </w:pPr>
      <w:r w:rsidRPr="00CA637C">
        <w:rPr>
          <w:snapToGrid w:val="0"/>
          <w:szCs w:val="20"/>
        </w:rPr>
        <w:t>Art. 5. - vrijstelling van belasting</w:t>
      </w:r>
    </w:p>
    <w:p w:rsidRPr="00CA637C">
      <w:pPr>
        <w:rPr>
          <w:snapToGrid w:val="0"/>
          <w:szCs w:val="20"/>
        </w:rPr>
      </w:pPr>
      <w:r w:rsidRPr="00CA637C">
        <w:rPr>
          <w:snapToGrid w:val="0"/>
          <w:szCs w:val="20"/>
        </w:rPr>
        <w:t>Hierna vermelde vrijstellingen zijn van toepassing op art. 4, §1, punt B en §2, A en B.</w:t>
      </w:r>
    </w:p>
    <w:p w:rsidRPr="00CA637C">
      <w:pPr>
        <w:rPr>
          <w:snapToGrid w:val="0"/>
          <w:szCs w:val="20"/>
        </w:rPr>
      </w:pPr>
      <w:r w:rsidRPr="00CA637C">
        <w:rPr>
          <w:snapToGrid w:val="0"/>
          <w:szCs w:val="20"/>
        </w:rPr>
        <w:t>Zijn vrijgesteld van de belasting:</w:t>
      </w:r>
    </w:p>
    <w:p w:rsidRPr="00CA637C">
      <w:pPr>
        <w:rPr>
          <w:snapToGrid w:val="0"/>
          <w:szCs w:val="20"/>
        </w:rPr>
      </w:pPr>
      <w:r w:rsidRPr="00CA637C">
        <w:rPr>
          <w:snapToGrid w:val="0"/>
          <w:szCs w:val="20"/>
        </w:rPr>
        <w:t>A. het bouwen van gebouwen door of op initiatief van:</w:t>
      </w:r>
    </w:p>
    <w:p w:rsidRPr="00CA637C">
      <w:pPr>
        <w:numPr>
          <w:ilvl w:val="0"/>
          <w:numId w:val="75"/>
        </w:numPr>
        <w:ind w:left="720" w:hanging="360"/>
        <w:jc w:val="left"/>
        <w:rPr>
          <w:snapToGrid w:val="0"/>
          <w:szCs w:val="20"/>
        </w:rPr>
      </w:pPr>
      <w:r w:rsidRPr="00CA637C">
        <w:rPr>
          <w:snapToGrid w:val="0"/>
          <w:szCs w:val="20"/>
        </w:rPr>
        <w:t>de Vlaamse Maatschappij voor Sociaal Wonen;</w:t>
      </w:r>
    </w:p>
    <w:p w:rsidRPr="00CA637C">
      <w:pPr>
        <w:numPr>
          <w:ilvl w:val="0"/>
          <w:numId w:val="75"/>
        </w:numPr>
        <w:ind w:left="720" w:hanging="360"/>
        <w:jc w:val="left"/>
        <w:rPr>
          <w:snapToGrid w:val="0"/>
          <w:szCs w:val="20"/>
        </w:rPr>
      </w:pPr>
      <w:r w:rsidRPr="00CA637C">
        <w:rPr>
          <w:snapToGrid w:val="0"/>
          <w:szCs w:val="20"/>
        </w:rPr>
        <w:t>sociale huisvestingsmaatschappijen;</w:t>
      </w:r>
    </w:p>
    <w:p w:rsidRPr="00CA637C">
      <w:pPr>
        <w:numPr>
          <w:ilvl w:val="0"/>
          <w:numId w:val="75"/>
        </w:numPr>
        <w:ind w:left="720" w:hanging="360"/>
        <w:jc w:val="left"/>
        <w:rPr>
          <w:snapToGrid w:val="0"/>
          <w:szCs w:val="20"/>
        </w:rPr>
      </w:pPr>
      <w:r w:rsidRPr="00CA637C">
        <w:rPr>
          <w:snapToGrid w:val="0"/>
          <w:szCs w:val="20"/>
        </w:rPr>
        <w:t>Autonoom Gemeentebedrijf Grimbergen;</w:t>
      </w:r>
    </w:p>
    <w:p w:rsidRPr="00CA637C">
      <w:pPr>
        <w:numPr>
          <w:ilvl w:val="0"/>
          <w:numId w:val="75"/>
        </w:numPr>
        <w:ind w:left="720" w:hanging="360"/>
        <w:jc w:val="left"/>
        <w:rPr>
          <w:snapToGrid w:val="0"/>
          <w:szCs w:val="20"/>
        </w:rPr>
      </w:pPr>
      <w:r w:rsidRPr="00CA637C">
        <w:rPr>
          <w:snapToGrid w:val="0"/>
          <w:szCs w:val="20"/>
        </w:rPr>
        <w:t>de intercommunales;</w:t>
      </w:r>
    </w:p>
    <w:p w:rsidRPr="00CA637C">
      <w:pPr>
        <w:numPr>
          <w:ilvl w:val="0"/>
          <w:numId w:val="75"/>
        </w:numPr>
        <w:ind w:left="720" w:hanging="360"/>
        <w:jc w:val="left"/>
        <w:rPr>
          <w:snapToGrid w:val="0"/>
          <w:szCs w:val="20"/>
        </w:rPr>
      </w:pPr>
      <w:r w:rsidRPr="00CA637C">
        <w:rPr>
          <w:snapToGrid w:val="0"/>
          <w:szCs w:val="20"/>
        </w:rPr>
        <w:t>het Vlaams Woningfonds;</w:t>
      </w:r>
    </w:p>
    <w:p w:rsidRPr="00CA637C">
      <w:pPr>
        <w:rPr>
          <w:snapToGrid w:val="0"/>
          <w:szCs w:val="20"/>
        </w:rPr>
      </w:pPr>
      <w:r w:rsidRPr="00CA637C">
        <w:rPr>
          <w:snapToGrid w:val="0"/>
          <w:szCs w:val="20"/>
        </w:rPr>
        <w:t>Indien vermoed kan worden dat het bouwen door en/of het initiatiefrecht van één van de aangehaalde actoren zou zijn ingegeven met als oogmerk de financiële belangen van het gemeentebestuur te schaden, kan deze laatste zich het recht voorbehouden de belasting toch te vestigen ten aanzien van de eigenaar van de grond.</w:t>
      </w:r>
    </w:p>
    <w:p w:rsidRPr="00CA637C">
      <w:pPr>
        <w:rPr>
          <w:snapToGrid w:val="0"/>
          <w:szCs w:val="20"/>
        </w:rPr>
      </w:pPr>
      <w:r w:rsidRPr="00CA637C">
        <w:rPr>
          <w:snapToGrid w:val="0"/>
          <w:szCs w:val="20"/>
        </w:rPr>
        <w:t>B. De gebouwen die door dezelfde eigenaar worden heropgebouwd na ontploffing, brand, stormschade of andere ongevallen, tenzij het volume vermeerderd wordt. Enkel de eventuele uitbreiding wordt belast.</w:t>
      </w:r>
    </w:p>
    <w:p w:rsidRPr="00CA637C">
      <w:pPr>
        <w:rPr>
          <w:snapToGrid w:val="0"/>
          <w:szCs w:val="20"/>
        </w:rPr>
      </w:pPr>
      <w:r w:rsidRPr="00CA637C">
        <w:rPr>
          <w:snapToGrid w:val="0"/>
          <w:szCs w:val="20"/>
        </w:rPr>
        <w:t> </w:t>
      </w:r>
    </w:p>
    <w:p w:rsidRPr="00CA637C">
      <w:pPr>
        <w:rPr>
          <w:snapToGrid w:val="0"/>
          <w:szCs w:val="20"/>
        </w:rPr>
      </w:pPr>
      <w:r w:rsidRPr="00CA637C">
        <w:rPr>
          <w:snapToGrid w:val="0"/>
          <w:szCs w:val="20"/>
        </w:rPr>
        <w:t>Art. 6. - gebouwen gedeeltelijk op Grimbergen</w:t>
      </w:r>
    </w:p>
    <w:p w:rsidRPr="00CA637C">
      <w:pPr>
        <w:rPr>
          <w:snapToGrid w:val="0"/>
          <w:szCs w:val="20"/>
        </w:rPr>
      </w:pPr>
      <w:r w:rsidRPr="00CA637C">
        <w:rPr>
          <w:snapToGrid w:val="0"/>
          <w:szCs w:val="20"/>
        </w:rPr>
        <w:t>Gebouwen opgericht op een grond gedeeltelijk op het grondgebied van Grimbergen en een of meerdere andere gemeenten, worden slechts belast voor de delen van de gebouwen op het grondgebied van Grimbergen.</w:t>
      </w:r>
    </w:p>
    <w:p w:rsidRPr="00CA637C">
      <w:pPr>
        <w:rPr>
          <w:snapToGrid w:val="0"/>
          <w:szCs w:val="20"/>
        </w:rPr>
      </w:pPr>
      <w:r w:rsidRPr="00CA637C">
        <w:rPr>
          <w:snapToGrid w:val="0"/>
          <w:szCs w:val="20"/>
        </w:rPr>
        <w:t> </w:t>
      </w:r>
    </w:p>
    <w:p w:rsidRPr="00CA637C">
      <w:pPr>
        <w:rPr>
          <w:snapToGrid w:val="0"/>
          <w:szCs w:val="20"/>
        </w:rPr>
      </w:pPr>
      <w:r w:rsidRPr="00CA637C">
        <w:rPr>
          <w:snapToGrid w:val="0"/>
          <w:szCs w:val="20"/>
        </w:rPr>
        <w:t>Art. 7. - wijze van invordering</w:t>
      </w:r>
    </w:p>
    <w:p w:rsidRPr="00CA637C">
      <w:pPr>
        <w:rPr>
          <w:snapToGrid w:val="0"/>
          <w:szCs w:val="20"/>
        </w:rPr>
      </w:pPr>
      <w:r w:rsidRPr="00CA637C">
        <w:rPr>
          <w:snapToGrid w:val="0"/>
          <w:szCs w:val="20"/>
        </w:rPr>
        <w:t>De belasting wordt contant ingevorderd met afzonderlijke vermelding (indien van toepassing) van:</w:t>
      </w:r>
    </w:p>
    <w:p w:rsidRPr="00CA637C">
      <w:pPr>
        <w:numPr>
          <w:ilvl w:val="0"/>
          <w:numId w:val="76"/>
        </w:numPr>
        <w:ind w:left="720" w:hanging="360"/>
        <w:jc w:val="left"/>
        <w:rPr>
          <w:snapToGrid w:val="0"/>
          <w:szCs w:val="20"/>
        </w:rPr>
      </w:pPr>
      <w:r w:rsidRPr="00CA637C">
        <w:rPr>
          <w:snapToGrid w:val="0"/>
          <w:szCs w:val="20"/>
        </w:rPr>
        <w:t>dossierkosten (zie artikel 4, §1, punt A),</w:t>
      </w:r>
    </w:p>
    <w:p w:rsidRPr="00CA637C">
      <w:pPr>
        <w:numPr>
          <w:ilvl w:val="0"/>
          <w:numId w:val="76"/>
        </w:numPr>
        <w:ind w:left="720" w:hanging="360"/>
        <w:jc w:val="left"/>
        <w:rPr>
          <w:snapToGrid w:val="0"/>
          <w:szCs w:val="20"/>
        </w:rPr>
      </w:pPr>
      <w:r w:rsidRPr="00CA637C">
        <w:rPr>
          <w:snapToGrid w:val="0"/>
          <w:szCs w:val="20"/>
        </w:rPr>
        <w:t>bouwtaks (zie artikel 4, §1, punt B),</w:t>
      </w:r>
    </w:p>
    <w:p w:rsidRPr="00CA637C">
      <w:pPr>
        <w:numPr>
          <w:ilvl w:val="0"/>
          <w:numId w:val="76"/>
        </w:numPr>
        <w:ind w:left="720" w:hanging="360"/>
        <w:jc w:val="left"/>
        <w:rPr>
          <w:snapToGrid w:val="0"/>
          <w:szCs w:val="20"/>
        </w:rPr>
      </w:pPr>
      <w:r w:rsidRPr="00CA637C">
        <w:rPr>
          <w:snapToGrid w:val="0"/>
          <w:szCs w:val="20"/>
        </w:rPr>
        <w:t>kosten aansluiting op het rioolnet (zie artikel 4, §1, punt C),</w:t>
      </w:r>
    </w:p>
    <w:p w:rsidRPr="00CA637C">
      <w:pPr>
        <w:numPr>
          <w:ilvl w:val="0"/>
          <w:numId w:val="76"/>
        </w:numPr>
        <w:ind w:left="720" w:hanging="360"/>
        <w:jc w:val="left"/>
        <w:rPr>
          <w:snapToGrid w:val="0"/>
          <w:szCs w:val="20"/>
        </w:rPr>
      </w:pPr>
      <w:r w:rsidRPr="00CA637C">
        <w:rPr>
          <w:snapToGrid w:val="0"/>
          <w:szCs w:val="20"/>
        </w:rPr>
        <w:t>belasting voor ontbrekende parkeerplaatsen (zie artikel 4, §1, punt D),</w:t>
      </w:r>
    </w:p>
    <w:p w:rsidRPr="00CA637C">
      <w:pPr>
        <w:numPr>
          <w:ilvl w:val="0"/>
          <w:numId w:val="76"/>
        </w:numPr>
        <w:ind w:left="720" w:hanging="360"/>
        <w:jc w:val="left"/>
        <w:rPr>
          <w:snapToGrid w:val="0"/>
          <w:szCs w:val="20"/>
        </w:rPr>
      </w:pPr>
      <w:r w:rsidRPr="00CA637C">
        <w:rPr>
          <w:snapToGrid w:val="0"/>
          <w:szCs w:val="20"/>
        </w:rPr>
        <w:t>kosten openbaar onderzoek (zie artikel 4, §2, punt B),</w:t>
      </w:r>
    </w:p>
    <w:p w:rsidRPr="00CA637C">
      <w:pPr>
        <w:numPr>
          <w:ilvl w:val="0"/>
          <w:numId w:val="76"/>
        </w:numPr>
        <w:ind w:left="720" w:hanging="360"/>
        <w:jc w:val="left"/>
        <w:rPr>
          <w:snapToGrid w:val="0"/>
          <w:szCs w:val="20"/>
        </w:rPr>
      </w:pPr>
      <w:r w:rsidRPr="00CA637C">
        <w:rPr>
          <w:snapToGrid w:val="0"/>
          <w:szCs w:val="20"/>
        </w:rPr>
        <w:t>kosten administratieve lus ((zie artikel 4, §2, punt C).</w:t>
      </w:r>
    </w:p>
    <w:p w:rsidRPr="00CA637C">
      <w:pPr>
        <w:rPr>
          <w:snapToGrid w:val="0"/>
          <w:szCs w:val="20"/>
        </w:rPr>
      </w:pPr>
      <w:r w:rsidRPr="00CA637C">
        <w:rPr>
          <w:snapToGrid w:val="0"/>
          <w:szCs w:val="20"/>
        </w:rPr>
        <w:t> Art. 8.</w:t>
      </w:r>
    </w:p>
    <w:p w:rsidRPr="00CA637C">
      <w:pPr>
        <w:rPr>
          <w:snapToGrid w:val="0"/>
          <w:szCs w:val="20"/>
        </w:rPr>
      </w:pPr>
      <w:r w:rsidRPr="00CA637C">
        <w:rPr>
          <w:snapToGrid w:val="0"/>
          <w:szCs w:val="20"/>
        </w:rPr>
        <w:t>Dossierkosten en, desgevallend, kosten voor het openbaar onderzoek dienen betaald te worden, ongeacht een eventuele intrekking van de aanvraag of een eventueel niet gebruiken van de vergunning.</w:t>
      </w:r>
    </w:p>
    <w:p w:rsidRPr="00CA637C">
      <w:pPr>
        <w:rPr>
          <w:snapToGrid w:val="0"/>
          <w:szCs w:val="20"/>
        </w:rPr>
      </w:pPr>
      <w:r w:rsidRPr="00CA637C">
        <w:rPr>
          <w:snapToGrid w:val="0"/>
          <w:szCs w:val="20"/>
        </w:rPr>
        <w:t> </w:t>
      </w:r>
    </w:p>
    <w:p w:rsidRPr="00CA637C">
      <w:pPr>
        <w:rPr>
          <w:snapToGrid w:val="0"/>
          <w:szCs w:val="20"/>
        </w:rPr>
      </w:pPr>
      <w:r w:rsidRPr="00CA637C">
        <w:rPr>
          <w:snapToGrid w:val="0"/>
          <w:szCs w:val="20"/>
        </w:rPr>
        <w:t> </w:t>
      </w:r>
    </w:p>
    <w:p w:rsidRPr="00CA637C">
      <w:pPr>
        <w:rPr>
          <w:snapToGrid w:val="0"/>
          <w:szCs w:val="20"/>
        </w:rPr>
      </w:pPr>
      <w:r w:rsidRPr="00CA637C">
        <w:rPr>
          <w:snapToGrid w:val="0"/>
          <w:szCs w:val="20"/>
        </w:rPr>
        <w:t> </w:t>
      </w:r>
    </w:p>
    <w:p w:rsidR="00EF73D2" w:rsidRPr="00CA637C" w:rsidP="00EF73D2" w14:paraId="35AA113C" w14:textId="77777777">
      <w:pPr>
        <w:rPr>
          <w:szCs w:val="20"/>
        </w:rPr>
      </w:pPr>
    </w:p>
    <w:p w:rsidR="00EF73D2" w:rsidRPr="00CA637C" w:rsidP="00EF73D2" w14:paraId="5863EBDF" w14:textId="5245EAE3">
      <w:pPr>
        <w:rPr>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891"/>
      </w:tblGrid>
      <w:tr w14:paraId="43652EFC" w14:textId="77777777" w:rsidTr="003C2AFB">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cantSplit/>
        </w:trPr>
        <w:tc>
          <w:tcPr>
            <w:tcW w:w="8891" w:type="dxa"/>
            <w:tcMar>
              <w:left w:w="0" w:type="dxa"/>
              <w:right w:w="0" w:type="dxa"/>
            </w:tcMar>
          </w:tcPr>
          <w:p w:rsidR="003C2AFB" w:rsidRPr="00CA637C" w:rsidP="00104DD6" w14:paraId="7512B069" w14:textId="683C9B60">
            <w:pPr>
              <w:pStyle w:val="Header"/>
              <w:tabs>
                <w:tab w:val="clear" w:pos="4536"/>
                <w:tab w:val="clear" w:pos="9072"/>
              </w:tabs>
              <w:spacing w:after="480" w:line="360" w:lineRule="exact"/>
              <w:jc w:val="center"/>
              <w:rPr>
                <w:szCs w:val="20"/>
              </w:rPr>
            </w:pPr>
            <w:r>
              <w:rPr>
                <w:szCs w:val="20"/>
              </w:rPr>
              <w:t>In zitting, datum als hierboven</w:t>
            </w:r>
          </w:p>
          <w:p w:rsidR="003C2AFB" w:rsidRPr="00CA637C" w:rsidP="00104DD6" w14:paraId="69069A49" w14:textId="23A2E46B">
            <w:pPr>
              <w:pStyle w:val="Header"/>
              <w:tabs>
                <w:tab w:val="clear" w:pos="4536"/>
                <w:tab w:val="right" w:pos="8789"/>
                <w:tab w:val="clear" w:pos="9072"/>
              </w:tabs>
              <w:spacing w:line="360" w:lineRule="exact"/>
              <w:rPr>
                <w:szCs w:val="20"/>
              </w:rPr>
            </w:pPr>
            <w:r w:rsidRPr="00CA637C">
              <w:rPr>
                <w:b/>
                <w:noProof/>
                <w:szCs w:val="20"/>
              </w:rPr>
              <w:t>Muriel VAN SCHEL</w:t>
            </w:r>
            <w:r w:rsidRPr="00CA637C">
              <w:rPr>
                <w:b/>
                <w:szCs w:val="20"/>
              </w:rPr>
              <w:tab/>
            </w:r>
            <w:r w:rsidRPr="00CA637C">
              <w:rPr>
                <w:b/>
                <w:noProof/>
                <w:szCs w:val="20"/>
              </w:rPr>
              <w:t>Chris SELLESLAGH</w:t>
            </w:r>
            <w:r w:rsidRPr="00CA637C">
              <w:rPr>
                <w:szCs w:val="20"/>
              </w:rPr>
              <w:br/>
            </w:r>
            <w:r w:rsidRPr="00CA637C">
              <w:rPr>
                <w:noProof/>
                <w:szCs w:val="20"/>
              </w:rPr>
              <w:t>algemeen directeur</w:t>
            </w:r>
            <w:r w:rsidRPr="00CA637C">
              <w:rPr>
                <w:szCs w:val="20"/>
              </w:rPr>
              <w:tab/>
            </w:r>
            <w:r w:rsidRPr="00CA637C">
              <w:rPr>
                <w:noProof/>
                <w:szCs w:val="20"/>
              </w:rPr>
              <w:t>burgemeester - voorzitter</w:t>
            </w:r>
          </w:p>
          <w:p w:rsidR="003C2AFB" w:rsidRPr="00CA637C" w:rsidP="003C2AFB" w14:paraId="3D59E352" w14:textId="02A1D6C9">
            <w:pPr>
              <w:rPr>
                <w:szCs w:val="20"/>
              </w:rPr>
            </w:pPr>
            <w:r w:rsidRPr="00CA637C">
              <w:rPr>
                <w:szCs w:val="20"/>
              </w:rPr>
              <w:t>-------------------------</w:t>
            </w:r>
            <w:bookmarkStart w:id="0" w:name="_GoBack"/>
            <w:bookmarkEnd w:id="0"/>
            <w:r w:rsidRPr="00CA637C">
              <w:rPr>
                <w:szCs w:val="20"/>
              </w:rPr>
              <w:t>-----------------------------------</w:t>
            </w:r>
            <w:r w:rsidR="002D342E">
              <w:rPr>
                <w:szCs w:val="20"/>
              </w:rPr>
              <w:t>------------</w:t>
            </w:r>
            <w:r w:rsidRPr="00CA637C">
              <w:rPr>
                <w:szCs w:val="20"/>
              </w:rPr>
              <w:t>------------------------------------</w:t>
            </w:r>
            <w:r w:rsidRPr="00CA637C" w:rsidR="00CA637C">
              <w:rPr>
                <w:szCs w:val="20"/>
              </w:rPr>
              <w:t>------------</w:t>
            </w:r>
            <w:r w:rsidRPr="00CA637C">
              <w:rPr>
                <w:szCs w:val="20"/>
              </w:rPr>
              <w:t>--</w:t>
            </w:r>
          </w:p>
          <w:p w:rsidR="003C2AFB" w:rsidRPr="00CA637C" w:rsidP="003C2AFB" w14:paraId="3C72A3D8" w14:textId="6E0A3AF4">
            <w:pPr>
              <w:pStyle w:val="Header"/>
              <w:tabs>
                <w:tab w:val="clear" w:pos="4536"/>
                <w:tab w:val="left" w:pos="6480"/>
                <w:tab w:val="clear" w:pos="9072"/>
              </w:tabs>
              <w:spacing w:line="360" w:lineRule="exact"/>
              <w:jc w:val="center"/>
              <w:rPr>
                <w:szCs w:val="20"/>
              </w:rPr>
            </w:pPr>
            <w:r w:rsidRPr="00CA637C">
              <w:rPr>
                <w:szCs w:val="20"/>
              </w:rPr>
              <w:t xml:space="preserve">Voor eensluidend afschrift op </w:t>
            </w:r>
            <w:r w:rsidRPr="00CA637C">
              <w:rPr>
                <w:szCs w:val="20"/>
              </w:rPr>
              <w:fldChar w:fldCharType="begin"/>
            </w:r>
            <w:r w:rsidRPr="00CA637C">
              <w:rPr>
                <w:szCs w:val="20"/>
              </w:rPr>
              <w:instrText xml:space="preserve"> DATE \@ "d MMMM yyyy" </w:instrText>
            </w:r>
            <w:r w:rsidRPr="00CA637C">
              <w:rPr>
                <w:szCs w:val="20"/>
              </w:rPr>
              <w:fldChar w:fldCharType="separate"/>
            </w:r>
            <w:r w:rsidRPr="00CA637C">
              <w:rPr>
                <w:szCs w:val="20"/>
              </w:rPr>
              <w:t>7 april 2022</w:t>
            </w:r>
            <w:r w:rsidRPr="00CA637C">
              <w:rPr>
                <w:szCs w:val="20"/>
              </w:rPr>
              <w:fldChar w:fldCharType="end"/>
            </w:r>
          </w:p>
          <w:p w:rsidR="003C2AFB" w:rsidRPr="00CA637C" w:rsidP="003C2AFB" w14:paraId="15047442" w14:textId="77777777">
            <w:pPr>
              <w:pStyle w:val="Header"/>
              <w:tabs>
                <w:tab w:val="clear" w:pos="4536"/>
                <w:tab w:val="left" w:pos="6480"/>
                <w:tab w:val="clear" w:pos="9072"/>
              </w:tabs>
              <w:spacing w:line="360" w:lineRule="exact"/>
              <w:rPr>
                <w:szCs w:val="20"/>
              </w:rPr>
            </w:pPr>
          </w:p>
          <w:p w:rsidR="003C2AFB" w:rsidRPr="00CA637C" w:rsidP="00B53A1C" w14:paraId="70929B85" w14:textId="2DE8D884">
            <w:pPr>
              <w:pStyle w:val="Header"/>
              <w:tabs>
                <w:tab w:val="clear" w:pos="4536"/>
                <w:tab w:val="right" w:pos="8895"/>
                <w:tab w:val="clear" w:pos="9072"/>
              </w:tabs>
              <w:spacing w:line="360" w:lineRule="exact"/>
              <w:rPr>
                <w:szCs w:val="20"/>
              </w:rPr>
            </w:pPr>
            <w:r w:rsidRPr="00CA637C">
              <w:rPr>
                <w:b/>
                <w:noProof/>
                <w:szCs w:val="20"/>
              </w:rPr>
              <w:t>Muriel VAN SCHEL</w:t>
            </w:r>
            <w:r w:rsidRPr="00CA637C">
              <w:rPr>
                <w:b/>
                <w:szCs w:val="20"/>
              </w:rPr>
              <w:tab/>
            </w:r>
            <w:r w:rsidRPr="00CA637C">
              <w:rPr>
                <w:b/>
                <w:noProof/>
                <w:szCs w:val="20"/>
              </w:rPr>
              <w:t>Chris SELLESLAGH</w:t>
            </w:r>
            <w:r w:rsidRPr="00CA637C">
              <w:rPr>
                <w:szCs w:val="20"/>
              </w:rPr>
              <w:br/>
            </w:r>
            <w:r w:rsidRPr="00CA637C">
              <w:rPr>
                <w:noProof/>
                <w:szCs w:val="20"/>
              </w:rPr>
              <w:t>algemeen directeur</w:t>
            </w:r>
            <w:r w:rsidRPr="00CA637C">
              <w:rPr>
                <w:szCs w:val="20"/>
              </w:rPr>
              <w:tab/>
            </w:r>
            <w:r w:rsidRPr="00CA637C">
              <w:rPr>
                <w:noProof/>
                <w:szCs w:val="20"/>
              </w:rPr>
              <w:t>burgemeester - voorzitter</w:t>
            </w:r>
          </w:p>
        </w:tc>
      </w:tr>
    </w:tbl>
    <w:p/>
    <w:sectPr w:rsidSect="00B53A1C">
      <w:footerReference w:type="default" r:id="rId6"/>
      <w:headerReference w:type="first" r:id="rId7"/>
      <w:footerReference w:type="first" r:id="rId8"/>
      <w:pgSz w:w="11906" w:h="16838" w:code="9"/>
      <w:pgMar w:top="1134" w:right="1134" w:bottom="1134" w:left="1871" w:header="567" w:footer="567"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eomanist">
    <w:panose1 w:val="00000500000000000000"/>
    <w:charset w:val="00"/>
    <w:family w:val="modern"/>
    <w:notTrueType/>
    <w:pitch w:val="variable"/>
    <w:sig w:usb0="00000007" w:usb1="00000000" w:usb2="00000000" w:usb3="00000000" w:csb0="00000093"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764426833"/>
      <w:docPartObj>
        <w:docPartGallery w:val="Page Numbers (Bottom of Page)"/>
        <w:docPartUnique/>
      </w:docPartObj>
    </w:sdtPr>
    <w:sdtEndPr>
      <w:rPr>
        <w:szCs w:val="20"/>
      </w:rPr>
    </w:sdtEndPr>
    <w:sdtContent>
      <w:p w:rsidR="00B53A1C" w:rsidRPr="00B53A1C" w14:paraId="41893499" w14:textId="68870FDA">
        <w:pPr>
          <w:pStyle w:val="Footer"/>
          <w:jc w:val="center"/>
          <w:rPr>
            <w:szCs w:val="20"/>
          </w:rPr>
        </w:pPr>
        <w:r w:rsidRPr="00B53A1C">
          <w:rPr>
            <w:szCs w:val="20"/>
          </w:rPr>
          <w:fldChar w:fldCharType="begin"/>
        </w:r>
        <w:r w:rsidRPr="00B53A1C">
          <w:rPr>
            <w:szCs w:val="20"/>
          </w:rPr>
          <w:instrText>PAGE   \* MERGEFORMAT</w:instrText>
        </w:r>
        <w:r w:rsidRPr="00B53A1C">
          <w:rPr>
            <w:szCs w:val="20"/>
          </w:rPr>
          <w:fldChar w:fldCharType="separate"/>
        </w:r>
        <w:r w:rsidR="00966D94">
          <w:rPr>
            <w:noProof/>
            <w:szCs w:val="20"/>
          </w:rPr>
          <w:t>10</w:t>
        </w:r>
        <w:r w:rsidRPr="00B53A1C">
          <w:rPr>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2047099427"/>
      <w:docPartObj>
        <w:docPartGallery w:val="Page Numbers (Bottom of Page)"/>
        <w:docPartUnique/>
      </w:docPartObj>
    </w:sdtPr>
    <w:sdtEndPr>
      <w:rPr>
        <w:szCs w:val="20"/>
      </w:rPr>
    </w:sdtEndPr>
    <w:sdtContent>
      <w:p w:rsidR="00B53A1C" w:rsidRPr="00B53A1C" w14:paraId="1A572C36" w14:textId="09E39595">
        <w:pPr>
          <w:pStyle w:val="Footer"/>
          <w:jc w:val="center"/>
          <w:rPr>
            <w:szCs w:val="20"/>
          </w:rPr>
        </w:pPr>
        <w:r w:rsidRPr="00B53A1C">
          <w:rPr>
            <w:szCs w:val="20"/>
          </w:rPr>
          <w:fldChar w:fldCharType="begin"/>
        </w:r>
        <w:r w:rsidRPr="00B53A1C">
          <w:rPr>
            <w:szCs w:val="20"/>
          </w:rPr>
          <w:instrText>PAGE   \* MERGEFORMAT</w:instrText>
        </w:r>
        <w:r w:rsidRPr="00B53A1C">
          <w:rPr>
            <w:szCs w:val="20"/>
          </w:rPr>
          <w:fldChar w:fldCharType="separate"/>
        </w:r>
        <w:r w:rsidR="002331E1">
          <w:rPr>
            <w:noProof/>
            <w:szCs w:val="20"/>
          </w:rPr>
          <w:t>1</w:t>
        </w:r>
        <w:r w:rsidRPr="00B53A1C">
          <w:rPr>
            <w:szCs w:val="20"/>
          </w:rPr>
          <w:fldChar w:fldCharType="end"/>
        </w:r>
      </w:p>
    </w:sdtContent>
  </w:sdt>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F2B80" w:rsidP="00482885" w14:paraId="22E1ED70" w14:textId="2D9E05FE">
    <w:pPr>
      <w:pStyle w:val="Header"/>
      <w:tabs>
        <w:tab w:val="right" w:pos="8931"/>
        <w:tab w:val="clear" w:pos="90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15:restartNumberingAfterBreak="1">
    <w:nsid w:val="03882EDE"/>
    <w:multiLevelType w:val="hybridMultilevel"/>
    <w:tmpl w:val="CE3A3648"/>
    <w:lvl w:ilvl="0">
      <w:start w:val="1"/>
      <w:numFmt w:val="decimal"/>
      <w:lvlText w:val="%1."/>
      <w:lvlJc w:val="left"/>
      <w:pPr>
        <w:ind w:left="1065" w:hanging="705"/>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1">
    <w:nsid w:val="04432A3A"/>
    <w:multiLevelType w:val="multilevel"/>
    <w:tmpl w:val="7B864118"/>
    <w:lvl w:ilvl="0">
      <w:start w:val="1"/>
      <w:numFmt w:val="none"/>
      <w:lvlText w:val="%1"/>
      <w:lvlJc w:val="center"/>
      <w:pPr>
        <w:ind w:left="0" w:firstLine="0"/>
      </w:pPr>
      <w:rPr>
        <w:rFonts w:hint="default"/>
      </w:rPr>
    </w:lvl>
    <w:lvl w:ilvl="1">
      <w:start w:val="1"/>
      <w:numFmt w:val="lowerLetter"/>
      <w:lvlText w:val="%2)"/>
      <w:lvlJc w:val="left"/>
      <w:pPr>
        <w:tabs>
          <w:tab w:val="num" w:pos="454"/>
        </w:tabs>
        <w:ind w:left="454" w:hanging="454"/>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1">
    <w:nsid w:val="0E312053"/>
    <w:multiLevelType w:val="multilevel"/>
    <w:tmpl w:val="57420FF8"/>
    <w:lvl w:ilvl="0">
      <w:start w:val="1"/>
      <w:numFmt w:val="decimal"/>
      <w:lvlText w:val="%1)"/>
      <w:lvlJc w:val="left"/>
      <w:pPr>
        <w:ind w:left="360" w:hanging="360"/>
      </w:pPr>
      <w:rPr>
        <w:rFonts w:hint="default"/>
      </w:rPr>
    </w:lvl>
    <w:lvl w:ilvl="1">
      <w:start w:val="1"/>
      <w:numFmt w:val="none"/>
      <w:lvlText w:val="1.1"/>
      <w:lvlJc w:val="left"/>
      <w:pPr>
        <w:ind w:left="0" w:firstLine="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1">
    <w:nsid w:val="0E7004E8"/>
    <w:multiLevelType w:val="hybridMultilevel"/>
    <w:tmpl w:val="D534D946"/>
    <w:lvl w:ilvl="0">
      <w:start w:val="10"/>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15:restartNumberingAfterBreak="1">
    <w:nsid w:val="10B22BD7"/>
    <w:multiLevelType w:val="multilevel"/>
    <w:tmpl w:val="C232A638"/>
    <w:lvl w:ilvl="0">
      <w:start w:val="1"/>
      <w:numFmt w:val="decimal"/>
      <w:lvlText w:val="%1."/>
      <w:lvlJc w:val="left"/>
      <w:pPr>
        <w:ind w:left="360" w:hanging="360"/>
      </w:pPr>
      <w:rPr>
        <w:rFonts w:hint="default"/>
      </w:rPr>
    </w:lvl>
    <w:lvl w:ilvl="1">
      <w:start w:val="1"/>
      <w:numFmt w:val="decimal"/>
      <w:lvlText w:val="%1.%2."/>
      <w:lvlJc w:val="left"/>
      <w:pPr>
        <w:ind w:left="0" w:firstLine="36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1">
    <w:nsid w:val="10E95E9F"/>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1">
    <w:nsid w:val="17CD5959"/>
    <w:multiLevelType w:val="hybridMultilevel"/>
    <w:tmpl w:val="F6C6A0DE"/>
    <w:lvl w:ilvl="0">
      <w:start w:val="1"/>
      <w:numFmt w:val="upp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15:restartNumberingAfterBreak="1">
    <w:nsid w:val="1E3D4EF4"/>
    <w:multiLevelType w:val="hybridMultilevel"/>
    <w:tmpl w:val="96C8F49A"/>
    <w:lvl w:ilvl="0">
      <w:start w:val="20"/>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15:restartNumberingAfterBreak="1">
    <w:nsid w:val="21E3457C"/>
    <w:multiLevelType w:val="hybridMultilevel"/>
    <w:tmpl w:val="8BACE210"/>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15:restartNumberingAfterBreak="1">
    <w:nsid w:val="25AE50CA"/>
    <w:multiLevelType w:val="hybridMultilevel"/>
    <w:tmpl w:val="60FABDE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15:restartNumberingAfterBreak="1">
    <w:nsid w:val="26123183"/>
    <w:multiLevelType w:val="multilevel"/>
    <w:tmpl w:val="6B946D1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1">
    <w:nsid w:val="299919A9"/>
    <w:multiLevelType w:val="multilevel"/>
    <w:tmpl w:val="34CAA388"/>
    <w:lvl w:ilvl="0">
      <w:start w:val="1"/>
      <w:numFmt w:val="decimal"/>
      <w:lvlText w:val="%1"/>
      <w:lvlJc w:val="left"/>
      <w:pPr>
        <w:ind w:left="435" w:hanging="43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1">
    <w:nsid w:val="2EB21E11"/>
    <w:multiLevelType w:val="multilevel"/>
    <w:tmpl w:val="675824CE"/>
    <w:lvl w:ilvl="0">
      <w:start w:val="1"/>
      <w:numFmt w:val="none"/>
      <w:lvlText w:val="%1"/>
      <w:lvlJc w:val="center"/>
      <w:pPr>
        <w:ind w:left="0" w:firstLine="0"/>
      </w:pPr>
      <w:rPr>
        <w:rFonts w:hint="default"/>
      </w:rPr>
    </w:lvl>
    <w:lvl w:ilvl="1">
      <w:start w:val="1"/>
      <w:numFmt w:val="decimal"/>
      <w:lvlText w:val="%2"/>
      <w:lvlJc w:val="left"/>
      <w:pPr>
        <w:tabs>
          <w:tab w:val="num" w:pos="454"/>
        </w:tabs>
        <w:ind w:left="454" w:hanging="454"/>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1">
    <w:nsid w:val="323F479B"/>
    <w:multiLevelType w:val="hybridMultilevel"/>
    <w:tmpl w:val="6B946D1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4" w15:restartNumberingAfterBreak="1">
    <w:nsid w:val="372833F6"/>
    <w:multiLevelType w:val="multilevel"/>
    <w:tmpl w:val="043A6992"/>
    <w:lvl w:ilvl="0">
      <w:start w:val="1"/>
      <w:numFmt w:val="none"/>
      <w:pStyle w:val="AgendapuntKop2"/>
      <w:lvlJc w:val="left"/>
      <w:pPr>
        <w:tabs>
          <w:tab w:val="num" w:pos="0"/>
        </w:tabs>
        <w:ind w:left="0" w:firstLine="0"/>
      </w:pPr>
      <w:rPr>
        <w:rFonts w:hint="default"/>
      </w:rPr>
    </w:lvl>
    <w:lvl w:ilvl="1">
      <w:start w:val="1"/>
      <w:numFmt w:val="decimal"/>
      <w:lvlText w:val="%2."/>
      <w:lvlJc w:val="left"/>
      <w:pPr>
        <w:tabs>
          <w:tab w:val="num" w:pos="454"/>
        </w:tabs>
        <w:ind w:left="454" w:hanging="454"/>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1">
    <w:nsid w:val="3B673100"/>
    <w:multiLevelType w:val="hybridMultilevel"/>
    <w:tmpl w:val="475AACE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15:restartNumberingAfterBreak="1">
    <w:nsid w:val="56751D80"/>
    <w:multiLevelType w:val="multilevel"/>
    <w:tmpl w:val="B5B42CC4"/>
    <w:lvl w:ilvl="0">
      <w:start w:val="1"/>
      <w:numFmt w:val="decimal"/>
      <w:lvlText w:val="%1."/>
      <w:lvlJc w:val="left"/>
      <w:pPr>
        <w:ind w:left="360" w:hanging="360"/>
      </w:pPr>
      <w:rPr>
        <w:rFonts w:hint="default"/>
      </w:rPr>
    </w:lvl>
    <w:lvl w:ilvl="1">
      <w:start w:val="1"/>
      <w:numFmt w:val="decimal"/>
      <w:lvlText w:val="%1.%2."/>
      <w:lvlJc w:val="left"/>
      <w:pPr>
        <w:ind w:left="0" w:firstLine="36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1">
    <w:nsid w:val="5BBA393E"/>
    <w:multiLevelType w:val="hybridMultilevel"/>
    <w:tmpl w:val="2A2674A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15:restartNumberingAfterBreak="1">
    <w:nsid w:val="63271517"/>
    <w:multiLevelType w:val="hybridMultilevel"/>
    <w:tmpl w:val="2B92ED66"/>
    <w:lvl w:ilvl="0">
      <w:start w:val="2"/>
      <w:numFmt w:val="upp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9" w15:restartNumberingAfterBreak="1">
    <w:nsid w:val="6BBF4CD6"/>
    <w:multiLevelType w:val="multilevel"/>
    <w:tmpl w:val="FFFC144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1">
    <w:nsid w:val="6C886782"/>
    <w:multiLevelType w:val="hybridMultilevel"/>
    <w:tmpl w:val="7BD4DBAE"/>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1" w15:restartNumberingAfterBreak="1">
    <w:nsid w:val="7B954899"/>
    <w:multiLevelType w:val="hybridMultilevel"/>
    <w:tmpl w:val="29BC7AC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2" w15:restartNumberingAfterBreak="1">
    <w:nsid w:val="7C104024"/>
    <w:multiLevelType w:val="hybridMultilevel"/>
    <w:tmpl w:val="ADF084B8"/>
    <w:lvl w:ilvl="0">
      <w:start w:val="1"/>
      <w:numFmt w:val="decimal"/>
      <w:lvlText w:val="%1."/>
      <w:lvlJc w:val="left"/>
      <w:pPr>
        <w:ind w:left="1778" w:hanging="360"/>
      </w:pPr>
      <w:rPr>
        <w:rFonts w:hint="default"/>
      </w:rPr>
    </w:lvl>
    <w:lvl w:ilvl="1" w:tentative="1">
      <w:start w:val="1"/>
      <w:numFmt w:val="lowerLetter"/>
      <w:lvlText w:val="%2."/>
      <w:lvlJc w:val="left"/>
      <w:pPr>
        <w:ind w:left="2498" w:hanging="360"/>
      </w:pPr>
    </w:lvl>
    <w:lvl w:ilvl="2" w:tentative="1">
      <w:start w:val="1"/>
      <w:numFmt w:val="lowerRoman"/>
      <w:lvlText w:val="%3."/>
      <w:lvlJc w:val="right"/>
      <w:pPr>
        <w:ind w:left="3218" w:hanging="180"/>
      </w:pPr>
    </w:lvl>
    <w:lvl w:ilvl="3" w:tentative="1">
      <w:start w:val="1"/>
      <w:numFmt w:val="decimal"/>
      <w:lvlText w:val="%4."/>
      <w:lvlJc w:val="left"/>
      <w:pPr>
        <w:ind w:left="3938" w:hanging="360"/>
      </w:pPr>
    </w:lvl>
    <w:lvl w:ilvl="4" w:tentative="1">
      <w:start w:val="1"/>
      <w:numFmt w:val="lowerLetter"/>
      <w:lvlText w:val="%5."/>
      <w:lvlJc w:val="left"/>
      <w:pPr>
        <w:ind w:left="4658" w:hanging="360"/>
      </w:pPr>
    </w:lvl>
    <w:lvl w:ilvl="5" w:tentative="1">
      <w:start w:val="1"/>
      <w:numFmt w:val="lowerRoman"/>
      <w:lvlText w:val="%6."/>
      <w:lvlJc w:val="right"/>
      <w:pPr>
        <w:ind w:left="5378" w:hanging="180"/>
      </w:pPr>
    </w:lvl>
    <w:lvl w:ilvl="6" w:tentative="1">
      <w:start w:val="1"/>
      <w:numFmt w:val="decimal"/>
      <w:lvlText w:val="%7."/>
      <w:lvlJc w:val="left"/>
      <w:pPr>
        <w:ind w:left="6098" w:hanging="360"/>
      </w:pPr>
    </w:lvl>
    <w:lvl w:ilvl="7" w:tentative="1">
      <w:start w:val="1"/>
      <w:numFmt w:val="lowerLetter"/>
      <w:lvlText w:val="%8."/>
      <w:lvlJc w:val="left"/>
      <w:pPr>
        <w:ind w:left="6818" w:hanging="360"/>
      </w:pPr>
    </w:lvl>
    <w:lvl w:ilvl="8" w:tentative="1">
      <w:start w:val="1"/>
      <w:numFmt w:val="lowerRoman"/>
      <w:lvlText w:val="%9."/>
      <w:lvlJc w:val="right"/>
      <w:pPr>
        <w:ind w:left="7538" w:hanging="180"/>
      </w:pPr>
    </w:lvl>
  </w:abstractNum>
  <w:abstractNum w:abstractNumId="23" w15:restartNumberingAfterBreak="1">
    <w:nsid w:val="7EE57D10"/>
    <w:multiLevelType w:val="multilevel"/>
    <w:tmpl w:val="24DEAFB6"/>
    <w:lvl w:ilvl="0">
      <w:start w:val="1"/>
      <w:numFmt w:val="decimal"/>
      <w:lvlText w:val="%1."/>
      <w:lvlJc w:val="left"/>
      <w:pPr>
        <w:ind w:left="360" w:hanging="360"/>
      </w:pPr>
      <w:rPr>
        <w:rFonts w:hint="default"/>
      </w:rPr>
    </w:lvl>
    <w:lvl w:ilvl="1">
      <w:start w:val="1"/>
      <w:numFmt w:val="decimal"/>
      <w:suff w:val="space"/>
      <w:lvlText w:val="%1.%2."/>
      <w:lvlJc w:val="left"/>
      <w:pPr>
        <w:ind w:left="0" w:firstLine="0"/>
      </w:pPr>
      <w:rPr>
        <w:rFonts w:ascii="Verdana" w:hAnsi="Verdana" w:hint="default"/>
        <w:b w:val="0"/>
        <w:sz w:val="20"/>
        <w:szCs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1">
    <w:nsid w:val="7EE57D11"/>
    <w:multiLevelType w:val="hybridMultilevel"/>
    <w:tmpl w:val="7EE57D1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5" w15:restartNumberingAfterBreak="1">
    <w:nsid w:val="7EE57D12"/>
    <w:multiLevelType w:val="hybridMultilevel"/>
    <w:tmpl w:val="7EE57D12"/>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6" w15:restartNumberingAfterBreak="1">
    <w:nsid w:val="7EE57D13"/>
    <w:multiLevelType w:val="hybridMultilevel"/>
    <w:tmpl w:val="7EE57D13"/>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7" w15:restartNumberingAfterBreak="1">
    <w:nsid w:val="7EE57D14"/>
    <w:multiLevelType w:val="hybridMultilevel"/>
    <w:tmpl w:val="7EE57D14"/>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8" w15:restartNumberingAfterBreak="1">
    <w:nsid w:val="7EE57D15"/>
    <w:multiLevelType w:val="hybridMultilevel"/>
    <w:tmpl w:val="7EE57D15"/>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9" w15:restartNumberingAfterBreak="1">
    <w:nsid w:val="7EE57D16"/>
    <w:multiLevelType w:val="hybridMultilevel"/>
    <w:tmpl w:val="7EE57D16"/>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0" w15:restartNumberingAfterBreak="1">
    <w:nsid w:val="7EE57D17"/>
    <w:multiLevelType w:val="hybridMultilevel"/>
    <w:tmpl w:val="7EE57D17"/>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1" w15:restartNumberingAfterBreak="1">
    <w:nsid w:val="7EE57D18"/>
    <w:multiLevelType w:val="hybridMultilevel"/>
    <w:tmpl w:val="7EE57D18"/>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2" w15:restartNumberingAfterBreak="1">
    <w:nsid w:val="7EE57D19"/>
    <w:multiLevelType w:val="hybridMultilevel"/>
    <w:tmpl w:val="7EE57D19"/>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3" w15:restartNumberingAfterBreak="1">
    <w:nsid w:val="7EE57D1A"/>
    <w:multiLevelType w:val="hybridMultilevel"/>
    <w:tmpl w:val="7EE57D1A"/>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4" w15:restartNumberingAfterBreak="1">
    <w:nsid w:val="7EE57D1B"/>
    <w:multiLevelType w:val="hybridMultilevel"/>
    <w:tmpl w:val="7EE57D1B"/>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5" w15:restartNumberingAfterBreak="1">
    <w:nsid w:val="7EE57D1C"/>
    <w:multiLevelType w:val="hybridMultilevel"/>
    <w:tmpl w:val="7EE57D1C"/>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6" w15:restartNumberingAfterBreak="1">
    <w:nsid w:val="7EE57D1D"/>
    <w:multiLevelType w:val="hybridMultilevel"/>
    <w:tmpl w:val="7EE57D1D"/>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7" w15:restartNumberingAfterBreak="1">
    <w:nsid w:val="7EE57D1E"/>
    <w:multiLevelType w:val="hybridMultilevel"/>
    <w:tmpl w:val="7EE57D1E"/>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8" w15:restartNumberingAfterBreak="1">
    <w:nsid w:val="7EE57D1F"/>
    <w:multiLevelType w:val="hybridMultilevel"/>
    <w:tmpl w:val="7EE57D1F"/>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9" w15:restartNumberingAfterBreak="1">
    <w:nsid w:val="7EE57D20"/>
    <w:multiLevelType w:val="hybridMultilevel"/>
    <w:tmpl w:val="7EE57D20"/>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0" w15:restartNumberingAfterBreak="1">
    <w:nsid w:val="7EE57D21"/>
    <w:multiLevelType w:val="hybridMultilevel"/>
    <w:tmpl w:val="7EE57D2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1" w15:restartNumberingAfterBreak="1">
    <w:nsid w:val="7EE57D22"/>
    <w:multiLevelType w:val="hybridMultilevel"/>
    <w:tmpl w:val="7EE57D22"/>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2" w15:restartNumberingAfterBreak="1">
    <w:nsid w:val="7EE57D23"/>
    <w:multiLevelType w:val="hybridMultilevel"/>
    <w:tmpl w:val="7EE57D23"/>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3" w15:restartNumberingAfterBreak="1">
    <w:nsid w:val="7EE57D24"/>
    <w:multiLevelType w:val="hybridMultilevel"/>
    <w:tmpl w:val="7EE57D24"/>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4" w15:restartNumberingAfterBreak="1">
    <w:nsid w:val="7EE57D25"/>
    <w:multiLevelType w:val="hybridMultilevel"/>
    <w:tmpl w:val="7EE57D25"/>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5" w15:restartNumberingAfterBreak="1">
    <w:nsid w:val="7EE57D26"/>
    <w:multiLevelType w:val="hybridMultilevel"/>
    <w:tmpl w:val="7EE57D26"/>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6" w15:restartNumberingAfterBreak="1">
    <w:nsid w:val="7EE57D27"/>
    <w:multiLevelType w:val="hybridMultilevel"/>
    <w:tmpl w:val="7EE57D27"/>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7" w15:restartNumberingAfterBreak="1">
    <w:nsid w:val="7EE57D28"/>
    <w:multiLevelType w:val="hybridMultilevel"/>
    <w:tmpl w:val="7EE57D28"/>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8" w15:restartNumberingAfterBreak="1">
    <w:nsid w:val="7EE57D29"/>
    <w:multiLevelType w:val="hybridMultilevel"/>
    <w:tmpl w:val="7EE57D29"/>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9" w15:restartNumberingAfterBreak="1">
    <w:nsid w:val="7EE57D2A"/>
    <w:multiLevelType w:val="hybridMultilevel"/>
    <w:tmpl w:val="7EE57D2A"/>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50" w15:restartNumberingAfterBreak="1">
    <w:nsid w:val="7EE57D2B"/>
    <w:multiLevelType w:val="multilevel"/>
    <w:tmpl w:val="7EE57D2B"/>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1" w15:restartNumberingAfterBreak="1">
    <w:nsid w:val="7EE57D2C"/>
    <w:multiLevelType w:val="multilevel"/>
    <w:tmpl w:val="7EE57D2C"/>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2" w15:restartNumberingAfterBreak="1">
    <w:nsid w:val="7EE57D2D"/>
    <w:multiLevelType w:val="multilevel"/>
    <w:tmpl w:val="7EE57D2D"/>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3" w15:restartNumberingAfterBreak="1">
    <w:nsid w:val="7EE57D2E"/>
    <w:multiLevelType w:val="multilevel"/>
    <w:tmpl w:val="7EE57D2E"/>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4" w15:restartNumberingAfterBreak="1">
    <w:nsid w:val="7EE57D2F"/>
    <w:multiLevelType w:val="multilevel"/>
    <w:tmpl w:val="7EE57D2F"/>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5" w15:restartNumberingAfterBreak="1">
    <w:nsid w:val="7EE57D30"/>
    <w:multiLevelType w:val="multilevel"/>
    <w:tmpl w:val="7EE57D30"/>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6" w15:restartNumberingAfterBreak="1">
    <w:nsid w:val="7EE57D31"/>
    <w:multiLevelType w:val="multilevel"/>
    <w:tmpl w:val="7EE57D31"/>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7" w15:restartNumberingAfterBreak="1">
    <w:nsid w:val="7EE57D32"/>
    <w:multiLevelType w:val="multilevel"/>
    <w:tmpl w:val="7EE57D32"/>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8" w15:restartNumberingAfterBreak="1">
    <w:nsid w:val="7EE57D33"/>
    <w:multiLevelType w:val="multilevel"/>
    <w:tmpl w:val="7EE57D33"/>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9" w15:restartNumberingAfterBreak="1">
    <w:nsid w:val="7EE57D34"/>
    <w:multiLevelType w:val="multilevel"/>
    <w:tmpl w:val="7EE57D34"/>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0" w15:restartNumberingAfterBreak="1">
    <w:nsid w:val="7EE57D35"/>
    <w:multiLevelType w:val="multilevel"/>
    <w:tmpl w:val="7EE57D35"/>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1" w15:restartNumberingAfterBreak="1">
    <w:nsid w:val="7EE57D36"/>
    <w:multiLevelType w:val="multilevel"/>
    <w:tmpl w:val="7EE57D36"/>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2" w15:restartNumberingAfterBreak="1">
    <w:nsid w:val="7EE57D37"/>
    <w:multiLevelType w:val="multilevel"/>
    <w:tmpl w:val="7EE57D37"/>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3" w15:restartNumberingAfterBreak="1">
    <w:nsid w:val="7EE57D38"/>
    <w:multiLevelType w:val="multilevel"/>
    <w:tmpl w:val="7EE57D38"/>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4" w15:restartNumberingAfterBreak="1">
    <w:nsid w:val="7EE57D39"/>
    <w:multiLevelType w:val="multilevel"/>
    <w:tmpl w:val="7EE57D39"/>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5" w15:restartNumberingAfterBreak="1">
    <w:nsid w:val="7EE57D3A"/>
    <w:multiLevelType w:val="multilevel"/>
    <w:tmpl w:val="7EE57D3A"/>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6" w15:restartNumberingAfterBreak="1">
    <w:nsid w:val="7EE57D3B"/>
    <w:multiLevelType w:val="multilevel"/>
    <w:tmpl w:val="7EE57D3B"/>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7" w15:restartNumberingAfterBreak="1">
    <w:nsid w:val="7EE57D3C"/>
    <w:multiLevelType w:val="multilevel"/>
    <w:tmpl w:val="7EE57D3C"/>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8" w15:restartNumberingAfterBreak="1">
    <w:nsid w:val="7EE57D3D"/>
    <w:multiLevelType w:val="multilevel"/>
    <w:tmpl w:val="7EE57D3D"/>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9" w15:restartNumberingAfterBreak="1">
    <w:nsid w:val="7EE57D3E"/>
    <w:multiLevelType w:val="multilevel"/>
    <w:tmpl w:val="7EE57D3E"/>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0" w15:restartNumberingAfterBreak="1">
    <w:nsid w:val="7EE57D3F"/>
    <w:multiLevelType w:val="multilevel"/>
    <w:tmpl w:val="7EE57D3F"/>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1" w15:restartNumberingAfterBreak="1">
    <w:nsid w:val="7EE57D40"/>
    <w:multiLevelType w:val="multilevel"/>
    <w:tmpl w:val="7EE57D40"/>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2" w15:restartNumberingAfterBreak="1">
    <w:nsid w:val="7EE57D41"/>
    <w:multiLevelType w:val="multilevel"/>
    <w:tmpl w:val="7EE57D41"/>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3" w15:restartNumberingAfterBreak="1">
    <w:nsid w:val="7EE57D42"/>
    <w:multiLevelType w:val="multilevel"/>
    <w:tmpl w:val="7EE57D42"/>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4" w15:restartNumberingAfterBreak="1">
    <w:nsid w:val="7EE57D43"/>
    <w:multiLevelType w:val="multilevel"/>
    <w:tmpl w:val="7EE57D43"/>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8"/>
  </w:num>
  <w:num w:numId="2">
    <w:abstractNumId w:val="6"/>
  </w:num>
  <w:num w:numId="3">
    <w:abstractNumId w:val="0"/>
  </w:num>
  <w:num w:numId="4">
    <w:abstractNumId w:val="17"/>
  </w:num>
  <w:num w:numId="5">
    <w:abstractNumId w:val="21"/>
  </w:num>
  <w:num w:numId="6">
    <w:abstractNumId w:val="2"/>
  </w:num>
  <w:num w:numId="7">
    <w:abstractNumId w:val="5"/>
  </w:num>
  <w:num w:numId="8">
    <w:abstractNumId w:val="16"/>
  </w:num>
  <w:num w:numId="9">
    <w:abstractNumId w:val="4"/>
  </w:num>
  <w:num w:numId="10">
    <w:abstractNumId w:val="23"/>
  </w:num>
  <w:num w:numId="11">
    <w:abstractNumId w:val="9"/>
  </w:num>
  <w:num w:numId="12">
    <w:abstractNumId w:val="8"/>
  </w:num>
  <w:num w:numId="13">
    <w:abstractNumId w:val="3"/>
  </w:num>
  <w:num w:numId="14">
    <w:abstractNumId w:val="19"/>
  </w:num>
  <w:num w:numId="15">
    <w:abstractNumId w:val="11"/>
  </w:num>
  <w:num w:numId="16">
    <w:abstractNumId w:val="22"/>
  </w:num>
  <w:num w:numId="17">
    <w:abstractNumId w:val="7"/>
  </w:num>
  <w:num w:numId="18">
    <w:abstractNumId w:val="15"/>
  </w:num>
  <w:num w:numId="19">
    <w:abstractNumId w:val="13"/>
  </w:num>
  <w:num w:numId="20">
    <w:abstractNumId w:val="10"/>
  </w:num>
  <w:num w:numId="21">
    <w:abstractNumId w:val="12"/>
  </w:num>
  <w:num w:numId="22">
    <w:abstractNumId w:val="1"/>
  </w:num>
  <w:num w:numId="23">
    <w:abstractNumId w:val="14"/>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num>
  <w:num w:numId="26">
    <w:abstractNumId w:val="24"/>
  </w:num>
  <w:num w:numId="27">
    <w:abstractNumId w:val="25"/>
  </w:num>
  <w:num w:numId="28">
    <w:abstractNumId w:val="26"/>
  </w:num>
  <w:num w:numId="29">
    <w:abstractNumId w:val="27"/>
  </w:num>
  <w:num w:numId="30">
    <w:abstractNumId w:val="28"/>
  </w:num>
  <w:num w:numId="31">
    <w:abstractNumId w:val="29"/>
  </w:num>
  <w:num w:numId="32">
    <w:abstractNumId w:val="30"/>
  </w:num>
  <w:num w:numId="33">
    <w:abstractNumId w:val="31"/>
  </w:num>
  <w:num w:numId="34">
    <w:abstractNumId w:val="32"/>
  </w:num>
  <w:num w:numId="35">
    <w:abstractNumId w:val="33"/>
  </w:num>
  <w:num w:numId="36">
    <w:abstractNumId w:val="34"/>
  </w:num>
  <w:num w:numId="37">
    <w:abstractNumId w:val="35"/>
  </w:num>
  <w:num w:numId="38">
    <w:abstractNumId w:val="36"/>
  </w:num>
  <w:num w:numId="39">
    <w:abstractNumId w:val="37"/>
  </w:num>
  <w:num w:numId="40">
    <w:abstractNumId w:val="38"/>
  </w:num>
  <w:num w:numId="41">
    <w:abstractNumId w:val="39"/>
  </w:num>
  <w:num w:numId="42">
    <w:abstractNumId w:val="40"/>
  </w:num>
  <w:num w:numId="43">
    <w:abstractNumId w:val="41"/>
  </w:num>
  <w:num w:numId="44">
    <w:abstractNumId w:val="42"/>
  </w:num>
  <w:num w:numId="45">
    <w:abstractNumId w:val="43"/>
  </w:num>
  <w:num w:numId="46">
    <w:abstractNumId w:val="44"/>
  </w:num>
  <w:num w:numId="47">
    <w:abstractNumId w:val="45"/>
  </w:num>
  <w:num w:numId="48">
    <w:abstractNumId w:val="46"/>
  </w:num>
  <w:num w:numId="49">
    <w:abstractNumId w:val="47"/>
  </w:num>
  <w:num w:numId="50">
    <w:abstractNumId w:val="48"/>
  </w:num>
  <w:num w:numId="51">
    <w:abstractNumId w:val="49"/>
  </w:num>
  <w:num w:numId="52">
    <w:abstractNumId w:val="50"/>
  </w:num>
  <w:num w:numId="53">
    <w:abstractNumId w:val="51"/>
  </w:num>
  <w:num w:numId="54">
    <w:abstractNumId w:val="52"/>
  </w:num>
  <w:num w:numId="55">
    <w:abstractNumId w:val="53"/>
  </w:num>
  <w:num w:numId="56">
    <w:abstractNumId w:val="54"/>
  </w:num>
  <w:num w:numId="57">
    <w:abstractNumId w:val="55"/>
  </w:num>
  <w:num w:numId="58">
    <w:abstractNumId w:val="56"/>
  </w:num>
  <w:num w:numId="59">
    <w:abstractNumId w:val="57"/>
  </w:num>
  <w:num w:numId="60">
    <w:abstractNumId w:val="58"/>
  </w:num>
  <w:num w:numId="61">
    <w:abstractNumId w:val="59"/>
  </w:num>
  <w:num w:numId="62">
    <w:abstractNumId w:val="60"/>
  </w:num>
  <w:num w:numId="63">
    <w:abstractNumId w:val="61"/>
  </w:num>
  <w:num w:numId="64">
    <w:abstractNumId w:val="62"/>
  </w:num>
  <w:num w:numId="65">
    <w:abstractNumId w:val="63"/>
  </w:num>
  <w:num w:numId="66">
    <w:abstractNumId w:val="64"/>
  </w:num>
  <w:num w:numId="67">
    <w:abstractNumId w:val="65"/>
  </w:num>
  <w:num w:numId="68">
    <w:abstractNumId w:val="66"/>
  </w:num>
  <w:num w:numId="69">
    <w:abstractNumId w:val="67"/>
  </w:num>
  <w:num w:numId="70">
    <w:abstractNumId w:val="68"/>
  </w:num>
  <w:num w:numId="71">
    <w:abstractNumId w:val="69"/>
  </w:num>
  <w:num w:numId="72">
    <w:abstractNumId w:val="70"/>
  </w:num>
  <w:num w:numId="73">
    <w:abstractNumId w:val="71"/>
  </w:num>
  <w:num w:numId="74">
    <w:abstractNumId w:val="72"/>
  </w:num>
  <w:num w:numId="75">
    <w:abstractNumId w:val="73"/>
  </w:num>
  <w:num w:numId="76">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embedSystemFonts/>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09"/>
  <w:hyphenationZone w:val="425"/>
  <w:drawingGridHorizontalSpacing w:val="12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EB0"/>
    <w:rsid w:val="000119C6"/>
    <w:rsid w:val="00013AF4"/>
    <w:rsid w:val="00020C84"/>
    <w:rsid w:val="00020CF1"/>
    <w:rsid w:val="0003388F"/>
    <w:rsid w:val="000450C6"/>
    <w:rsid w:val="000479F4"/>
    <w:rsid w:val="00060B3C"/>
    <w:rsid w:val="00064AD2"/>
    <w:rsid w:val="00075373"/>
    <w:rsid w:val="000831A5"/>
    <w:rsid w:val="000A3C51"/>
    <w:rsid w:val="000C78D2"/>
    <w:rsid w:val="000D66CE"/>
    <w:rsid w:val="000E32A0"/>
    <w:rsid w:val="000E6F00"/>
    <w:rsid w:val="000E7EE6"/>
    <w:rsid w:val="00104DD6"/>
    <w:rsid w:val="00143342"/>
    <w:rsid w:val="00165453"/>
    <w:rsid w:val="00175B66"/>
    <w:rsid w:val="00185FEC"/>
    <w:rsid w:val="001861FC"/>
    <w:rsid w:val="001941B4"/>
    <w:rsid w:val="001A67FF"/>
    <w:rsid w:val="001D5307"/>
    <w:rsid w:val="001E3C30"/>
    <w:rsid w:val="001E3DF6"/>
    <w:rsid w:val="001E50E9"/>
    <w:rsid w:val="00216F5B"/>
    <w:rsid w:val="0022604A"/>
    <w:rsid w:val="002331E1"/>
    <w:rsid w:val="00235AA9"/>
    <w:rsid w:val="0024614A"/>
    <w:rsid w:val="00274975"/>
    <w:rsid w:val="0029514E"/>
    <w:rsid w:val="002B5A81"/>
    <w:rsid w:val="002C5F6D"/>
    <w:rsid w:val="002C6218"/>
    <w:rsid w:val="002D2A9B"/>
    <w:rsid w:val="002D342E"/>
    <w:rsid w:val="002D4B23"/>
    <w:rsid w:val="002E09C2"/>
    <w:rsid w:val="002F2B80"/>
    <w:rsid w:val="00312FB3"/>
    <w:rsid w:val="0032582E"/>
    <w:rsid w:val="00340789"/>
    <w:rsid w:val="00345AB1"/>
    <w:rsid w:val="00367F0C"/>
    <w:rsid w:val="00372A3A"/>
    <w:rsid w:val="003740A1"/>
    <w:rsid w:val="003758A2"/>
    <w:rsid w:val="0037714D"/>
    <w:rsid w:val="003821DD"/>
    <w:rsid w:val="003827BF"/>
    <w:rsid w:val="00387AF1"/>
    <w:rsid w:val="00393328"/>
    <w:rsid w:val="003C2AFB"/>
    <w:rsid w:val="003C7FFB"/>
    <w:rsid w:val="003D33C9"/>
    <w:rsid w:val="003D43BE"/>
    <w:rsid w:val="003E7BE9"/>
    <w:rsid w:val="003F244F"/>
    <w:rsid w:val="00435DC0"/>
    <w:rsid w:val="00443919"/>
    <w:rsid w:val="00482885"/>
    <w:rsid w:val="00483738"/>
    <w:rsid w:val="00483A73"/>
    <w:rsid w:val="00484EB0"/>
    <w:rsid w:val="00485E28"/>
    <w:rsid w:val="00496631"/>
    <w:rsid w:val="004B5561"/>
    <w:rsid w:val="004C1A40"/>
    <w:rsid w:val="004E1AD6"/>
    <w:rsid w:val="004F615E"/>
    <w:rsid w:val="005017D8"/>
    <w:rsid w:val="00503203"/>
    <w:rsid w:val="00505351"/>
    <w:rsid w:val="00510553"/>
    <w:rsid w:val="0051115D"/>
    <w:rsid w:val="00512865"/>
    <w:rsid w:val="00556D34"/>
    <w:rsid w:val="005653AA"/>
    <w:rsid w:val="00586AB4"/>
    <w:rsid w:val="005A61D3"/>
    <w:rsid w:val="005D2092"/>
    <w:rsid w:val="006122BC"/>
    <w:rsid w:val="00614945"/>
    <w:rsid w:val="00625810"/>
    <w:rsid w:val="0066690E"/>
    <w:rsid w:val="00666BFE"/>
    <w:rsid w:val="00676CE1"/>
    <w:rsid w:val="006909C0"/>
    <w:rsid w:val="006915B8"/>
    <w:rsid w:val="00696528"/>
    <w:rsid w:val="006A1811"/>
    <w:rsid w:val="006A6CF2"/>
    <w:rsid w:val="006B4E8C"/>
    <w:rsid w:val="006D5723"/>
    <w:rsid w:val="006E4C6E"/>
    <w:rsid w:val="006F3EB4"/>
    <w:rsid w:val="00700D71"/>
    <w:rsid w:val="00707171"/>
    <w:rsid w:val="0071072C"/>
    <w:rsid w:val="007278D2"/>
    <w:rsid w:val="0074412D"/>
    <w:rsid w:val="00770710"/>
    <w:rsid w:val="007838D8"/>
    <w:rsid w:val="00786A2C"/>
    <w:rsid w:val="00794CE2"/>
    <w:rsid w:val="007B443A"/>
    <w:rsid w:val="007B7A2D"/>
    <w:rsid w:val="007C2FB1"/>
    <w:rsid w:val="007C389A"/>
    <w:rsid w:val="007C542C"/>
    <w:rsid w:val="007D01F5"/>
    <w:rsid w:val="007D50A9"/>
    <w:rsid w:val="007E05AD"/>
    <w:rsid w:val="007F5E05"/>
    <w:rsid w:val="007F666A"/>
    <w:rsid w:val="00807A45"/>
    <w:rsid w:val="0081008F"/>
    <w:rsid w:val="00814D99"/>
    <w:rsid w:val="0088684E"/>
    <w:rsid w:val="008B0770"/>
    <w:rsid w:val="008C6CA0"/>
    <w:rsid w:val="008D1007"/>
    <w:rsid w:val="008F5EFC"/>
    <w:rsid w:val="009051EA"/>
    <w:rsid w:val="00913535"/>
    <w:rsid w:val="00927306"/>
    <w:rsid w:val="009375AD"/>
    <w:rsid w:val="00937FCE"/>
    <w:rsid w:val="00966D94"/>
    <w:rsid w:val="009D7147"/>
    <w:rsid w:val="009D7DE5"/>
    <w:rsid w:val="009F01DB"/>
    <w:rsid w:val="00A134C5"/>
    <w:rsid w:val="00A2102D"/>
    <w:rsid w:val="00A513DF"/>
    <w:rsid w:val="00A54E4F"/>
    <w:rsid w:val="00A575AF"/>
    <w:rsid w:val="00A6200B"/>
    <w:rsid w:val="00A6245A"/>
    <w:rsid w:val="00A637F8"/>
    <w:rsid w:val="00A72024"/>
    <w:rsid w:val="00A954F0"/>
    <w:rsid w:val="00A965F3"/>
    <w:rsid w:val="00AB0051"/>
    <w:rsid w:val="00AD3206"/>
    <w:rsid w:val="00AD4D28"/>
    <w:rsid w:val="00AE1B9F"/>
    <w:rsid w:val="00B138AB"/>
    <w:rsid w:val="00B220C8"/>
    <w:rsid w:val="00B423FB"/>
    <w:rsid w:val="00B453B2"/>
    <w:rsid w:val="00B53A1C"/>
    <w:rsid w:val="00B60E14"/>
    <w:rsid w:val="00B81055"/>
    <w:rsid w:val="00B91F4E"/>
    <w:rsid w:val="00BB74F9"/>
    <w:rsid w:val="00BC608A"/>
    <w:rsid w:val="00BE4CC0"/>
    <w:rsid w:val="00BF12C7"/>
    <w:rsid w:val="00BF2D86"/>
    <w:rsid w:val="00BF5266"/>
    <w:rsid w:val="00C23E22"/>
    <w:rsid w:val="00C32795"/>
    <w:rsid w:val="00C450DF"/>
    <w:rsid w:val="00C51C5F"/>
    <w:rsid w:val="00C93740"/>
    <w:rsid w:val="00CA3706"/>
    <w:rsid w:val="00CA41ED"/>
    <w:rsid w:val="00CA485E"/>
    <w:rsid w:val="00CA637C"/>
    <w:rsid w:val="00CA6969"/>
    <w:rsid w:val="00CB5786"/>
    <w:rsid w:val="00CC3445"/>
    <w:rsid w:val="00CE4C4F"/>
    <w:rsid w:val="00D0028C"/>
    <w:rsid w:val="00D11E9B"/>
    <w:rsid w:val="00D2044F"/>
    <w:rsid w:val="00D22751"/>
    <w:rsid w:val="00D23F5C"/>
    <w:rsid w:val="00D30DA6"/>
    <w:rsid w:val="00D35A23"/>
    <w:rsid w:val="00D35CE6"/>
    <w:rsid w:val="00D8112D"/>
    <w:rsid w:val="00D947C9"/>
    <w:rsid w:val="00D94C7E"/>
    <w:rsid w:val="00DA5DAC"/>
    <w:rsid w:val="00DB5D9C"/>
    <w:rsid w:val="00DE4ECB"/>
    <w:rsid w:val="00DF0AA6"/>
    <w:rsid w:val="00DF5A6F"/>
    <w:rsid w:val="00DF6D4B"/>
    <w:rsid w:val="00E0006C"/>
    <w:rsid w:val="00E11276"/>
    <w:rsid w:val="00E352F5"/>
    <w:rsid w:val="00E52EF5"/>
    <w:rsid w:val="00E5505C"/>
    <w:rsid w:val="00E62884"/>
    <w:rsid w:val="00E7231E"/>
    <w:rsid w:val="00E82FEE"/>
    <w:rsid w:val="00E87D50"/>
    <w:rsid w:val="00EA1100"/>
    <w:rsid w:val="00EB5DE5"/>
    <w:rsid w:val="00EC2914"/>
    <w:rsid w:val="00EC54A5"/>
    <w:rsid w:val="00ED1353"/>
    <w:rsid w:val="00EE0861"/>
    <w:rsid w:val="00EF73D2"/>
    <w:rsid w:val="00F02EAC"/>
    <w:rsid w:val="00F07D74"/>
    <w:rsid w:val="00F22E5D"/>
    <w:rsid w:val="00F27EE4"/>
    <w:rsid w:val="00F41605"/>
    <w:rsid w:val="00F42E3C"/>
    <w:rsid w:val="00F5376F"/>
    <w:rsid w:val="00F614EB"/>
    <w:rsid w:val="00F64114"/>
    <w:rsid w:val="00F676B0"/>
    <w:rsid w:val="00F72FE5"/>
    <w:rsid w:val="00F7327A"/>
    <w:rsid w:val="00F972AE"/>
    <w:rsid w:val="00FA2C6C"/>
    <w:rsid w:val="00FD2A48"/>
    <w:rsid w:val="00FE43C5"/>
  </w:rsids>
  <m:mathPr>
    <m:mathFont m:val="Cambria Math"/>
  </m:mathPr>
  <w:themeFontLang w:val="nl-BE"/>
  <w:clrSchemeMapping w:bg1="light1" w:t1="dark1" w:bg2="light2" w:t2="dark2" w:accent1="accent1" w:accent2="accent2" w:accent3="accent3" w:accent4="accent4" w:accent5="accent5" w:accent6="accent6" w:hyperlink="hyperlink" w:followedHyperlink="followedHyperlink"/>
  <w:doNotIncludeSubdocsInStats/>
  <w14:docId w14:val="22E1ED41"/>
  <w15:docId w15:val="{C80A5752-E5A9-4850-A6EC-C314DB596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6CE"/>
    <w:rPr>
      <w:rFonts w:ascii="Tahoma" w:hAnsi="Tahoma"/>
      <w:szCs w:val="24"/>
      <w:lang w:val="nl-NL" w:eastAsia="nl-NL"/>
    </w:rPr>
  </w:style>
  <w:style w:type="paragraph" w:styleId="Heading1">
    <w:name w:val="heading 1"/>
    <w:basedOn w:val="Normal"/>
    <w:next w:val="Normal"/>
    <w:qFormat/>
    <w:rsid w:val="002E09C2"/>
    <w:pPr>
      <w:keepNext/>
      <w:ind w:left="2160"/>
      <w:outlineLvl w:val="0"/>
    </w:pPr>
    <w:rPr>
      <w:caps/>
      <w:color w:val="92D050"/>
    </w:rPr>
  </w:style>
  <w:style w:type="paragraph" w:styleId="Heading3">
    <w:name w:val="heading 3"/>
    <w:basedOn w:val="Normal"/>
    <w:next w:val="Normal"/>
    <w:link w:val="Kop3Char"/>
    <w:semiHidden/>
    <w:unhideWhenUsed/>
    <w:qFormat/>
    <w:rsid w:val="00D35CE6"/>
    <w:pPr>
      <w:keepNext/>
      <w:keepLines/>
      <w:spacing w:before="200"/>
      <w:outlineLvl w:val="2"/>
    </w:pPr>
    <w:rPr>
      <w:rFonts w:ascii="Cambria" w:hAnsi="Cambria"/>
      <w:b/>
      <w:bCs/>
      <w:color w:val="4F81BD"/>
    </w:rPr>
  </w:style>
  <w:style w:type="paragraph" w:styleId="Heading4">
    <w:name w:val="heading 4"/>
    <w:basedOn w:val="Normal"/>
    <w:next w:val="Normal"/>
    <w:link w:val="Kop4Char"/>
    <w:semiHidden/>
    <w:unhideWhenUsed/>
    <w:qFormat/>
    <w:rsid w:val="00D35CE6"/>
    <w:pPr>
      <w:keepNext/>
      <w:keepLines/>
      <w:spacing w:before="200"/>
      <w:outlineLvl w:val="3"/>
    </w:pPr>
    <w:rPr>
      <w:rFonts w:ascii="Cambria"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KoptekstChar"/>
    <w:uiPriority w:val="99"/>
    <w:rsid w:val="001861FC"/>
    <w:pPr>
      <w:tabs>
        <w:tab w:val="center" w:pos="4536"/>
        <w:tab w:val="right" w:pos="9072"/>
      </w:tabs>
    </w:pPr>
  </w:style>
  <w:style w:type="paragraph" w:styleId="Footer">
    <w:name w:val="footer"/>
    <w:basedOn w:val="Normal"/>
    <w:link w:val="VoettekstChar"/>
    <w:uiPriority w:val="99"/>
    <w:rsid w:val="001861FC"/>
    <w:pPr>
      <w:tabs>
        <w:tab w:val="center" w:pos="4536"/>
        <w:tab w:val="right" w:pos="9072"/>
      </w:tabs>
    </w:pPr>
  </w:style>
  <w:style w:type="character" w:styleId="Hyperlink">
    <w:name w:val="Hyperlink"/>
    <w:basedOn w:val="DefaultParagraphFont"/>
    <w:rsid w:val="001861FC"/>
    <w:rPr>
      <w:color w:val="0000FF"/>
      <w:u w:val="single"/>
    </w:rPr>
  </w:style>
  <w:style w:type="character" w:styleId="PageNumber">
    <w:name w:val="page number"/>
    <w:basedOn w:val="DefaultParagraphFont"/>
    <w:rsid w:val="001861FC"/>
    <w:rPr>
      <w:lang w:val="nl-NL" w:bidi="ar-SA"/>
    </w:rPr>
  </w:style>
  <w:style w:type="paragraph" w:styleId="BodyTextIndent2">
    <w:name w:val="Body Text Indent 2"/>
    <w:basedOn w:val="Normal"/>
    <w:rsid w:val="001861FC"/>
    <w:pPr>
      <w:widowControl w:val="0"/>
      <w:tabs>
        <w:tab w:val="left" w:pos="3686"/>
      </w:tabs>
      <w:spacing w:line="360" w:lineRule="exact"/>
      <w:ind w:left="3119"/>
    </w:pPr>
    <w:rPr>
      <w:szCs w:val="20"/>
    </w:rPr>
  </w:style>
  <w:style w:type="paragraph" w:styleId="BalloonText">
    <w:name w:val="Balloon Text"/>
    <w:basedOn w:val="Normal"/>
    <w:semiHidden/>
    <w:rsid w:val="00340789"/>
    <w:rPr>
      <w:rFonts w:cs="Tahoma"/>
      <w:sz w:val="16"/>
      <w:szCs w:val="16"/>
    </w:rPr>
  </w:style>
  <w:style w:type="character" w:customStyle="1" w:styleId="Kop3Char">
    <w:name w:val="Kop 3 Char"/>
    <w:basedOn w:val="DefaultParagraphFont"/>
    <w:link w:val="Heading3"/>
    <w:semiHidden/>
    <w:rsid w:val="00D35CE6"/>
    <w:rPr>
      <w:rFonts w:ascii="Cambria" w:eastAsia="Times New Roman" w:hAnsi="Cambria" w:cs="Times New Roman"/>
      <w:b/>
      <w:bCs/>
      <w:color w:val="4F81BD"/>
      <w:sz w:val="24"/>
      <w:szCs w:val="24"/>
      <w:lang w:val="nl-NL" w:eastAsia="nl-NL"/>
    </w:rPr>
  </w:style>
  <w:style w:type="character" w:customStyle="1" w:styleId="Kop4Char">
    <w:name w:val="Kop 4 Char"/>
    <w:basedOn w:val="DefaultParagraphFont"/>
    <w:link w:val="Heading4"/>
    <w:semiHidden/>
    <w:rsid w:val="00D35CE6"/>
    <w:rPr>
      <w:rFonts w:ascii="Cambria" w:eastAsia="Times New Roman" w:hAnsi="Cambria" w:cs="Times New Roman"/>
      <w:b/>
      <w:bCs/>
      <w:i/>
      <w:iCs/>
      <w:color w:val="4F81BD"/>
      <w:sz w:val="24"/>
      <w:szCs w:val="24"/>
      <w:lang w:val="nl-NL" w:eastAsia="nl-NL"/>
    </w:rPr>
  </w:style>
  <w:style w:type="character" w:customStyle="1" w:styleId="KoptekstChar">
    <w:name w:val="Koptekst Char"/>
    <w:basedOn w:val="DefaultParagraphFont"/>
    <w:link w:val="Header"/>
    <w:uiPriority w:val="99"/>
    <w:locked/>
    <w:rsid w:val="00D35CE6"/>
    <w:rPr>
      <w:sz w:val="24"/>
      <w:szCs w:val="24"/>
      <w:lang w:val="nl-NL" w:eastAsia="nl-NL"/>
    </w:rPr>
  </w:style>
  <w:style w:type="paragraph" w:styleId="ListParagraph">
    <w:name w:val="List Paragraph"/>
    <w:basedOn w:val="Normal"/>
    <w:uiPriority w:val="34"/>
    <w:qFormat/>
    <w:rsid w:val="00D35CE6"/>
    <w:pPr>
      <w:ind w:left="720"/>
      <w:contextualSpacing/>
    </w:pPr>
  </w:style>
  <w:style w:type="table" w:styleId="TableGrid">
    <w:name w:val="Table Grid"/>
    <w:basedOn w:val="TableNormal"/>
    <w:uiPriority w:val="39"/>
    <w:rsid w:val="006D57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puntKop2">
    <w:name w:val="AgendapuntKop2"/>
    <w:basedOn w:val="Normal"/>
    <w:qFormat/>
    <w:rsid w:val="00913535"/>
    <w:pPr>
      <w:numPr>
        <w:numId w:val="23"/>
      </w:numPr>
      <w:spacing w:before="240"/>
      <w:contextualSpacing/>
    </w:pPr>
    <w:rPr>
      <w:b/>
      <w:caps/>
      <w:lang w:val="nl-BE"/>
    </w:rPr>
  </w:style>
  <w:style w:type="paragraph" w:customStyle="1" w:styleId="AgendapuntKop1">
    <w:name w:val="AgendapuntKop1"/>
    <w:basedOn w:val="Normal"/>
    <w:qFormat/>
    <w:rsid w:val="00345AB1"/>
    <w:pPr>
      <w:widowControl w:val="0"/>
      <w:pBdr>
        <w:top w:val="single" w:sz="4" w:space="1" w:color="003768"/>
        <w:left w:val="single" w:sz="4" w:space="0" w:color="003768"/>
        <w:bottom w:val="single" w:sz="4" w:space="1" w:color="003768"/>
        <w:right w:val="single" w:sz="4" w:space="0" w:color="003768"/>
      </w:pBdr>
      <w:shd w:val="clear" w:color="auto" w:fill="003768"/>
      <w:spacing w:before="240" w:after="240"/>
      <w:contextualSpacing/>
    </w:pPr>
    <w:rPr>
      <w:b/>
      <w:caps/>
      <w:snapToGrid w:val="0"/>
      <w:szCs w:val="20"/>
    </w:rPr>
  </w:style>
  <w:style w:type="paragraph" w:customStyle="1" w:styleId="AgendapuntKop3">
    <w:name w:val="AgendapuntKop3"/>
    <w:basedOn w:val="Normal"/>
    <w:qFormat/>
    <w:rsid w:val="00A6200B"/>
    <w:pPr>
      <w:widowControl w:val="0"/>
      <w:tabs>
        <w:tab w:val="left" w:pos="284"/>
      </w:tabs>
    </w:pPr>
    <w:rPr>
      <w:snapToGrid w:val="0"/>
      <w:color w:val="DFDFDF" w:themeColor="background1"/>
      <w:sz w:val="2"/>
      <w:szCs w:val="20"/>
    </w:rPr>
  </w:style>
  <w:style w:type="paragraph" w:customStyle="1" w:styleId="AgendapuntKop4">
    <w:name w:val="AgendapuntKop4"/>
    <w:basedOn w:val="Normal"/>
    <w:qFormat/>
    <w:rsid w:val="00A6200B"/>
    <w:pPr>
      <w:contextualSpacing/>
    </w:pPr>
    <w:rPr>
      <w:i/>
      <w:noProof/>
      <w:color w:val="DFDFDF" w:themeColor="background1"/>
      <w:sz w:val="2"/>
      <w:szCs w:val="20"/>
    </w:rPr>
  </w:style>
  <w:style w:type="paragraph" w:customStyle="1" w:styleId="AgendapuntTitel">
    <w:name w:val="AgendapuntTitel"/>
    <w:basedOn w:val="Normal"/>
    <w:qFormat/>
    <w:rsid w:val="000D66CE"/>
    <w:pPr>
      <w:widowControl w:val="0"/>
      <w:shd w:val="clear" w:color="auto" w:fill="5B5C60"/>
      <w:spacing w:before="240" w:after="240"/>
    </w:pPr>
    <w:rPr>
      <w:b/>
      <w:caps/>
      <w:color w:val="DFDFDF" w:themeColor="background1"/>
      <w:szCs w:val="20"/>
    </w:rPr>
  </w:style>
  <w:style w:type="paragraph" w:customStyle="1" w:styleId="Tekstvaklabel">
    <w:name w:val="Tekstvaklabel"/>
    <w:basedOn w:val="Normal"/>
    <w:qFormat/>
    <w:rsid w:val="00013AF4"/>
    <w:pPr>
      <w:spacing w:before="240"/>
    </w:pPr>
    <w:rPr>
      <w:b/>
    </w:rPr>
  </w:style>
  <w:style w:type="character" w:customStyle="1" w:styleId="VoettekstChar">
    <w:name w:val="Voettekst Char"/>
    <w:basedOn w:val="DefaultParagraphFont"/>
    <w:link w:val="Footer"/>
    <w:uiPriority w:val="99"/>
    <w:rsid w:val="00B53A1C"/>
    <w:rPr>
      <w:rFonts w:ascii="Arial" w:hAnsi="Arial"/>
      <w:sz w:val="22"/>
      <w:szCs w:val="24"/>
      <w:lang w:val="nl-NL" w:eastAsia="nl-NL"/>
    </w:rPr>
  </w:style>
  <w:style w:type="table" w:customStyle="1" w:styleId="table">
    <w:name w:val="table"/>
    <w:basedOn w:val="TableNormal"/>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footer" Target="footer1.xml" /><Relationship Id="rId7" Type="http://schemas.openxmlformats.org/officeDocument/2006/relationships/header" Target="header1.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460DAB-5C1C-4840-879B-4F8E0C177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10</Pages>
  <Words>93</Words>
  <Characters>3595</Characters>
  <Application>Microsoft Office Word</Application>
  <DocSecurity>0</DocSecurity>
  <Lines>29</Lines>
  <Paragraphs>7</Paragraphs>
  <ScaleCrop>false</ScaleCrop>
  <HeadingPairs>
    <vt:vector size="2" baseType="variant">
      <vt:variant>
        <vt:lpstr>Titel</vt:lpstr>
      </vt:variant>
      <vt:variant>
        <vt:i4>1</vt:i4>
      </vt:variant>
    </vt:vector>
  </HeadingPairs>
  <TitlesOfParts>
    <vt:vector size="1" baseType="lpstr">
      <vt:lpstr>CBS Agenda</vt:lpstr>
    </vt:vector>
  </TitlesOfParts>
  <Company>Ocmw Grimbergen</Company>
  <LinksUpToDate>false</LinksUpToDate>
  <CharactersWithSpaces>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CBS Agenda</dc:title>
  <dc:creator>myriam de boeck</dc:creator>
  <cp:lastModifiedBy>Liesbet AMERIJCKX</cp:lastModifiedBy>
  <cp:revision>24</cp:revision>
  <cp:lastPrinted>2014-06-25T13:46:00Z</cp:lastPrinted>
  <dcterms:created xsi:type="dcterms:W3CDTF">2018-12-27T09:24:00Z</dcterms:created>
  <dcterms:modified xsi:type="dcterms:W3CDTF">2022-03-22T10:52:00Z</dcterms:modified>
</cp:coreProperties>
</file>