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7307" w:rsidRDefault="00017D91" w:rsidP="00AA62B9">
      <w:pPr>
        <w:shd w:val="clear" w:color="auto" w:fill="BAA580"/>
        <w:spacing w:after="120" w:line="24" w:lineRule="atLeast"/>
        <w:jc w:val="center"/>
        <w:rPr>
          <w:rFonts w:ascii="Geomanist" w:eastAsia="Tahoma" w:hAnsi="Geomanist" w:cs="Times New Roman"/>
          <w:b/>
          <w:color w:val="FFFFFF"/>
          <w:sz w:val="44"/>
          <w:szCs w:val="44"/>
        </w:rPr>
      </w:pPr>
      <w:r w:rsidRPr="00017D91">
        <w:rPr>
          <w:rFonts w:ascii="Geomanist" w:eastAsia="Tahoma" w:hAnsi="Geomanist" w:cs="Times New Roman"/>
          <w:b/>
          <w:color w:val="FFFFFF"/>
          <w:sz w:val="44"/>
          <w:szCs w:val="44"/>
        </w:rPr>
        <w:t>Regleme</w:t>
      </w:r>
      <w:r w:rsidR="001B7307">
        <w:rPr>
          <w:rFonts w:ascii="Geomanist" w:eastAsia="Tahoma" w:hAnsi="Geomanist" w:cs="Times New Roman"/>
          <w:b/>
          <w:color w:val="FFFFFF"/>
          <w:sz w:val="44"/>
          <w:szCs w:val="44"/>
        </w:rPr>
        <w:t>nt sociaalpedagogische toelage</w:t>
      </w:r>
    </w:p>
    <w:p w:rsidR="00AA62B9" w:rsidRPr="007E3EA4" w:rsidRDefault="001B7307" w:rsidP="00AA62B9">
      <w:pPr>
        <w:shd w:val="clear" w:color="auto" w:fill="BAA580"/>
        <w:spacing w:after="120" w:line="24" w:lineRule="atLeast"/>
        <w:jc w:val="center"/>
        <w:rPr>
          <w:rFonts w:ascii="Geomanist" w:eastAsia="Tahoma" w:hAnsi="Geomanist" w:cs="Times New Roman"/>
          <w:b/>
          <w:color w:val="FFFFFF"/>
          <w:sz w:val="44"/>
          <w:szCs w:val="44"/>
        </w:rPr>
      </w:pPr>
      <w:r>
        <w:rPr>
          <w:rFonts w:ascii="Geomanist" w:eastAsia="Tahoma" w:hAnsi="Geomanist" w:cs="Times New Roman"/>
          <w:b/>
          <w:color w:val="FFFFFF"/>
          <w:sz w:val="44"/>
          <w:szCs w:val="44"/>
        </w:rPr>
        <w:t>D</w:t>
      </w:r>
      <w:r w:rsidR="00017D91" w:rsidRPr="00017D91">
        <w:rPr>
          <w:rFonts w:ascii="Geomanist" w:eastAsia="Tahoma" w:hAnsi="Geomanist" w:cs="Times New Roman"/>
          <w:b/>
          <w:color w:val="FFFFFF"/>
          <w:sz w:val="44"/>
          <w:szCs w:val="44"/>
        </w:rPr>
        <w:t>ienstjaren 2026-2031</w:t>
      </w:r>
    </w:p>
    <w:p w:rsidR="00AA62B9" w:rsidRPr="00E9412B" w:rsidRDefault="00AA62B9" w:rsidP="00AA62B9">
      <w:pPr>
        <w:spacing w:after="120" w:line="24" w:lineRule="atLeast"/>
        <w:jc w:val="right"/>
        <w:rPr>
          <w:rFonts w:ascii="Tahoma" w:hAnsi="Tahoma" w:cs="Tahoma"/>
          <w:color w:val="767171" w:themeColor="background2" w:themeShade="80"/>
          <w:sz w:val="16"/>
          <w:szCs w:val="16"/>
        </w:rPr>
      </w:pPr>
      <w:r w:rsidRPr="002F3A55">
        <w:rPr>
          <w:rFonts w:ascii="Tahoma" w:hAnsi="Tahoma" w:cs="Tahoma"/>
          <w:color w:val="767171" w:themeColor="background2" w:themeShade="80"/>
          <w:sz w:val="16"/>
          <w:szCs w:val="16"/>
        </w:rPr>
        <w:t>Voorgelegd ter goedkeuring</w:t>
      </w:r>
      <w:r>
        <w:rPr>
          <w:rFonts w:ascii="Tahoma" w:hAnsi="Tahoma" w:cs="Tahoma"/>
          <w:color w:val="767171" w:themeColor="background2" w:themeShade="80"/>
          <w:sz w:val="16"/>
          <w:szCs w:val="16"/>
        </w:rPr>
        <w:t xml:space="preserve"> op de r</w:t>
      </w:r>
      <w:r w:rsidRPr="002F3A55">
        <w:rPr>
          <w:rFonts w:ascii="Tahoma" w:hAnsi="Tahoma" w:cs="Tahoma"/>
          <w:color w:val="767171" w:themeColor="background2" w:themeShade="80"/>
          <w:sz w:val="16"/>
          <w:szCs w:val="16"/>
        </w:rPr>
        <w:t xml:space="preserve">aad </w:t>
      </w:r>
      <w:r>
        <w:rPr>
          <w:rFonts w:ascii="Tahoma" w:hAnsi="Tahoma" w:cs="Tahoma"/>
          <w:color w:val="767171" w:themeColor="background2" w:themeShade="80"/>
          <w:sz w:val="16"/>
          <w:szCs w:val="16"/>
        </w:rPr>
        <w:t>voor maatschappelijk welzijn van</w:t>
      </w:r>
      <w:r w:rsidRPr="002F3A55">
        <w:rPr>
          <w:rFonts w:ascii="Tahoma" w:hAnsi="Tahoma" w:cs="Tahoma"/>
          <w:color w:val="767171" w:themeColor="background2" w:themeShade="80"/>
          <w:sz w:val="16"/>
          <w:szCs w:val="16"/>
        </w:rPr>
        <w:t xml:space="preserve"> </w:t>
      </w:r>
      <w:r>
        <w:rPr>
          <w:rFonts w:ascii="Tahoma" w:hAnsi="Tahoma" w:cs="Tahoma"/>
          <w:color w:val="767171" w:themeColor="background2" w:themeShade="80"/>
          <w:sz w:val="16"/>
          <w:szCs w:val="16"/>
        </w:rPr>
        <w:t>26 februari 2026</w:t>
      </w:r>
    </w:p>
    <w:p w:rsidR="007E64BA" w:rsidRDefault="007E64BA" w:rsidP="007E64BA">
      <w:pPr>
        <w:spacing w:after="120" w:line="24" w:lineRule="atLeast"/>
        <w:rPr>
          <w:rFonts w:ascii="Geomanist" w:hAnsi="Geomanist"/>
          <w:b/>
          <w:bCs/>
          <w:color w:val="525252" w:themeColor="accent3" w:themeShade="80"/>
          <w:sz w:val="19"/>
          <w:szCs w:val="19"/>
        </w:rPr>
      </w:pPr>
    </w:p>
    <w:p w:rsidR="007E64BA" w:rsidRPr="007E64BA" w:rsidRDefault="007E64BA" w:rsidP="007E64BA">
      <w:pPr>
        <w:spacing w:after="120" w:line="24" w:lineRule="atLeast"/>
        <w:rPr>
          <w:rFonts w:ascii="Geomanist" w:hAnsi="Geomanist"/>
          <w:color w:val="525252" w:themeColor="accent3" w:themeShade="80"/>
          <w:sz w:val="19"/>
          <w:szCs w:val="19"/>
        </w:rPr>
      </w:pPr>
      <w:r w:rsidRPr="007E64BA">
        <w:rPr>
          <w:rFonts w:ascii="Geomanist" w:hAnsi="Geomanist"/>
          <w:b/>
          <w:bCs/>
          <w:color w:val="525252" w:themeColor="accent3" w:themeShade="80"/>
          <w:sz w:val="19"/>
          <w:szCs w:val="19"/>
        </w:rPr>
        <w:t>Artikel 1.</w:t>
      </w:r>
    </w:p>
    <w:p w:rsidR="007E64BA" w:rsidRPr="007E64BA" w:rsidRDefault="007E64BA" w:rsidP="007E64BA">
      <w:pPr>
        <w:spacing w:after="120" w:line="24" w:lineRule="atLeast"/>
        <w:rPr>
          <w:rFonts w:ascii="Geomanist" w:hAnsi="Geomanist"/>
          <w:color w:val="525252" w:themeColor="accent3" w:themeShade="80"/>
          <w:sz w:val="19"/>
          <w:szCs w:val="19"/>
        </w:rPr>
      </w:pPr>
      <w:r w:rsidRPr="007E64BA">
        <w:rPr>
          <w:rFonts w:ascii="Geomanist" w:hAnsi="Geomanist"/>
          <w:color w:val="525252" w:themeColor="accent3" w:themeShade="80"/>
          <w:sz w:val="19"/>
          <w:szCs w:val="19"/>
        </w:rPr>
        <w:t>Dit reglement voor de toekenning van een sociale tegemoetkoming onder de vorm van een sociaalpedagogische toelage is van toepassing voor personen met een attest zorgtoeslag met minimum 4 punten op pijler 1 en is van toepassing voor de dienstjaren 2026-2031.</w:t>
      </w:r>
    </w:p>
    <w:p w:rsidR="007E64BA" w:rsidRPr="007E64BA" w:rsidRDefault="007E64BA" w:rsidP="007E64BA">
      <w:pPr>
        <w:spacing w:after="120" w:line="24" w:lineRule="atLeast"/>
        <w:rPr>
          <w:rFonts w:ascii="Geomanist" w:hAnsi="Geomanist"/>
          <w:color w:val="525252" w:themeColor="accent3" w:themeShade="80"/>
          <w:sz w:val="19"/>
          <w:szCs w:val="19"/>
        </w:rPr>
      </w:pPr>
      <w:r w:rsidRPr="007E64BA">
        <w:rPr>
          <w:rFonts w:ascii="Calibri" w:hAnsi="Calibri" w:cs="Calibri"/>
          <w:color w:val="525252" w:themeColor="accent3" w:themeShade="80"/>
          <w:sz w:val="19"/>
          <w:szCs w:val="19"/>
        </w:rPr>
        <w:t> </w:t>
      </w:r>
    </w:p>
    <w:p w:rsidR="007E64BA" w:rsidRPr="007E64BA" w:rsidRDefault="007E64BA" w:rsidP="007E64BA">
      <w:pPr>
        <w:spacing w:after="120" w:line="24" w:lineRule="atLeast"/>
        <w:rPr>
          <w:rFonts w:ascii="Geomanist" w:hAnsi="Geomanist"/>
          <w:color w:val="525252" w:themeColor="accent3" w:themeShade="80"/>
          <w:sz w:val="19"/>
          <w:szCs w:val="19"/>
        </w:rPr>
      </w:pPr>
      <w:r w:rsidRPr="007E64BA">
        <w:rPr>
          <w:rFonts w:ascii="Geomanist" w:hAnsi="Geomanist"/>
          <w:b/>
          <w:bCs/>
          <w:color w:val="525252" w:themeColor="accent3" w:themeShade="80"/>
          <w:sz w:val="19"/>
          <w:szCs w:val="19"/>
        </w:rPr>
        <w:t>Art. 2.</w:t>
      </w:r>
    </w:p>
    <w:p w:rsidR="007E64BA" w:rsidRPr="007E64BA" w:rsidRDefault="007E64BA" w:rsidP="007E64BA">
      <w:pPr>
        <w:spacing w:after="120" w:line="24" w:lineRule="atLeast"/>
        <w:rPr>
          <w:rFonts w:ascii="Geomanist" w:hAnsi="Geomanist"/>
          <w:color w:val="525252" w:themeColor="accent3" w:themeShade="80"/>
          <w:sz w:val="19"/>
          <w:szCs w:val="19"/>
        </w:rPr>
      </w:pPr>
      <w:r w:rsidRPr="007E64BA">
        <w:rPr>
          <w:rFonts w:ascii="Geomanist" w:hAnsi="Geomanist"/>
          <w:color w:val="525252" w:themeColor="accent3" w:themeShade="80"/>
          <w:sz w:val="19"/>
          <w:szCs w:val="19"/>
        </w:rPr>
        <w:t>Het OCMW Grimbergen verleent onder de hierna omschreven voorwaarden en modaliteiten jaarlijks een sociaalpedagogische toelage aan de opvoeders van kinderen met een attest van zorgtoeslag met minimum 4 punten op pijler 1.</w:t>
      </w:r>
    </w:p>
    <w:p w:rsidR="007E64BA" w:rsidRPr="007E64BA" w:rsidRDefault="007E64BA" w:rsidP="007E64BA">
      <w:pPr>
        <w:spacing w:after="120" w:line="24" w:lineRule="atLeast"/>
        <w:rPr>
          <w:rFonts w:ascii="Geomanist" w:hAnsi="Geomanist"/>
          <w:color w:val="525252" w:themeColor="accent3" w:themeShade="80"/>
          <w:sz w:val="19"/>
          <w:szCs w:val="19"/>
        </w:rPr>
      </w:pPr>
      <w:r w:rsidRPr="007E64BA">
        <w:rPr>
          <w:rFonts w:ascii="Geomanist" w:hAnsi="Geomanist"/>
          <w:color w:val="525252" w:themeColor="accent3" w:themeShade="80"/>
          <w:sz w:val="19"/>
          <w:szCs w:val="19"/>
        </w:rPr>
        <w:t>De toelage bedraagt: € 185/jaar.</w:t>
      </w:r>
    </w:p>
    <w:p w:rsidR="007E64BA" w:rsidRPr="007E64BA" w:rsidRDefault="007E64BA" w:rsidP="007E64BA">
      <w:pPr>
        <w:spacing w:after="120" w:line="24" w:lineRule="atLeast"/>
        <w:rPr>
          <w:rFonts w:ascii="Geomanist" w:hAnsi="Geomanist"/>
          <w:color w:val="525252" w:themeColor="accent3" w:themeShade="80"/>
          <w:sz w:val="19"/>
          <w:szCs w:val="19"/>
        </w:rPr>
      </w:pPr>
      <w:r w:rsidRPr="007E64BA">
        <w:rPr>
          <w:rFonts w:ascii="Geomanist" w:hAnsi="Geomanist"/>
          <w:color w:val="525252" w:themeColor="accent3" w:themeShade="80"/>
          <w:sz w:val="19"/>
          <w:szCs w:val="19"/>
        </w:rPr>
        <w:t>Deze toelage wordt 1x/ jaar uitbetaald.</w:t>
      </w:r>
    </w:p>
    <w:p w:rsidR="007E64BA" w:rsidRPr="007E64BA" w:rsidRDefault="007E64BA" w:rsidP="007E64BA">
      <w:pPr>
        <w:spacing w:after="120" w:line="24" w:lineRule="atLeast"/>
        <w:rPr>
          <w:rFonts w:ascii="Geomanist" w:hAnsi="Geomanist"/>
          <w:color w:val="525252" w:themeColor="accent3" w:themeShade="80"/>
          <w:sz w:val="19"/>
          <w:szCs w:val="19"/>
        </w:rPr>
      </w:pPr>
      <w:r w:rsidRPr="007E64BA">
        <w:rPr>
          <w:rFonts w:ascii="Calibri" w:hAnsi="Calibri" w:cs="Calibri"/>
          <w:color w:val="525252" w:themeColor="accent3" w:themeShade="80"/>
          <w:sz w:val="19"/>
          <w:szCs w:val="19"/>
        </w:rPr>
        <w:t> </w:t>
      </w:r>
    </w:p>
    <w:p w:rsidR="007E64BA" w:rsidRPr="007E64BA" w:rsidRDefault="007E64BA" w:rsidP="007E64BA">
      <w:pPr>
        <w:spacing w:after="120" w:line="24" w:lineRule="atLeast"/>
        <w:rPr>
          <w:rFonts w:ascii="Geomanist" w:hAnsi="Geomanist"/>
          <w:color w:val="525252" w:themeColor="accent3" w:themeShade="80"/>
          <w:sz w:val="19"/>
          <w:szCs w:val="19"/>
        </w:rPr>
      </w:pPr>
      <w:r w:rsidRPr="007E64BA">
        <w:rPr>
          <w:rFonts w:ascii="Geomanist" w:hAnsi="Geomanist"/>
          <w:b/>
          <w:bCs/>
          <w:color w:val="525252" w:themeColor="accent3" w:themeShade="80"/>
          <w:sz w:val="19"/>
          <w:szCs w:val="19"/>
        </w:rPr>
        <w:t>Art. 3.</w:t>
      </w:r>
    </w:p>
    <w:p w:rsidR="007E64BA" w:rsidRPr="007E64BA" w:rsidRDefault="007E64BA" w:rsidP="007E64BA">
      <w:pPr>
        <w:spacing w:after="120" w:line="24" w:lineRule="atLeast"/>
        <w:rPr>
          <w:rFonts w:ascii="Geomanist" w:hAnsi="Geomanist"/>
          <w:color w:val="525252" w:themeColor="accent3" w:themeShade="80"/>
          <w:sz w:val="19"/>
          <w:szCs w:val="19"/>
        </w:rPr>
      </w:pPr>
      <w:r w:rsidRPr="007E64BA">
        <w:rPr>
          <w:rFonts w:ascii="Geomanist" w:hAnsi="Geomanist"/>
          <w:color w:val="525252" w:themeColor="accent3" w:themeShade="80"/>
          <w:sz w:val="19"/>
          <w:szCs w:val="19"/>
        </w:rPr>
        <w:t>Komen in aanmerking voor deze toelage, de gezinnen</w:t>
      </w:r>
    </w:p>
    <w:p w:rsidR="007E64BA" w:rsidRPr="007E64BA" w:rsidRDefault="007E64BA" w:rsidP="007E64BA">
      <w:pPr>
        <w:numPr>
          <w:ilvl w:val="0"/>
          <w:numId w:val="23"/>
        </w:numPr>
        <w:spacing w:after="120" w:line="24" w:lineRule="atLeast"/>
        <w:rPr>
          <w:rFonts w:ascii="Geomanist" w:hAnsi="Geomanist"/>
          <w:color w:val="525252" w:themeColor="accent3" w:themeShade="80"/>
          <w:sz w:val="19"/>
          <w:szCs w:val="19"/>
        </w:rPr>
      </w:pPr>
      <w:r w:rsidRPr="007E64BA">
        <w:rPr>
          <w:rFonts w:ascii="Geomanist" w:hAnsi="Geomanist"/>
          <w:color w:val="525252" w:themeColor="accent3" w:themeShade="80"/>
          <w:sz w:val="19"/>
          <w:szCs w:val="19"/>
        </w:rPr>
        <w:t>die op datum van 1 januari van het jaar waarvoor de toelage wordt aangevraagd in het bevolkings-/vreemdelingenregister van de gemeente Grimbergen zijn ingeschreven;</w:t>
      </w:r>
    </w:p>
    <w:p w:rsidR="007E64BA" w:rsidRPr="007E64BA" w:rsidRDefault="007E64BA" w:rsidP="007E64BA">
      <w:pPr>
        <w:numPr>
          <w:ilvl w:val="0"/>
          <w:numId w:val="23"/>
        </w:numPr>
        <w:spacing w:after="120" w:line="24" w:lineRule="atLeast"/>
        <w:rPr>
          <w:rFonts w:ascii="Geomanist" w:hAnsi="Geomanist"/>
          <w:color w:val="525252" w:themeColor="accent3" w:themeShade="80"/>
          <w:sz w:val="19"/>
          <w:szCs w:val="19"/>
        </w:rPr>
      </w:pPr>
      <w:r w:rsidRPr="007E64BA">
        <w:rPr>
          <w:rFonts w:ascii="Geomanist" w:hAnsi="Geomanist"/>
          <w:color w:val="525252" w:themeColor="accent3" w:themeShade="80"/>
          <w:sz w:val="19"/>
          <w:szCs w:val="19"/>
        </w:rPr>
        <w:t>waarvan het kind de leeftijd van 1 jaar bereikt heeft op 1 januari van het jaar waarvoor de toelage gevraagd wordt en waarvan het kind op datzelfde tijdstip de leeftijd van 21 jaar niet overschreden heeft;</w:t>
      </w:r>
    </w:p>
    <w:p w:rsidR="007E64BA" w:rsidRPr="007E64BA" w:rsidRDefault="007E64BA" w:rsidP="007E64BA">
      <w:pPr>
        <w:numPr>
          <w:ilvl w:val="0"/>
          <w:numId w:val="23"/>
        </w:numPr>
        <w:spacing w:after="120" w:line="24" w:lineRule="atLeast"/>
        <w:rPr>
          <w:rFonts w:ascii="Geomanist" w:hAnsi="Geomanist"/>
          <w:color w:val="525252" w:themeColor="accent3" w:themeShade="80"/>
          <w:sz w:val="19"/>
          <w:szCs w:val="19"/>
        </w:rPr>
      </w:pPr>
      <w:r w:rsidRPr="007E64BA">
        <w:rPr>
          <w:rFonts w:ascii="Geomanist" w:hAnsi="Geomanist"/>
          <w:color w:val="525252" w:themeColor="accent3" w:themeShade="80"/>
          <w:sz w:val="19"/>
          <w:szCs w:val="19"/>
        </w:rPr>
        <w:t>waarvan het kind een attest van zorgtoeslag met minimum 4 punten op pijler 1 heeft.</w:t>
      </w:r>
    </w:p>
    <w:p w:rsidR="007E64BA" w:rsidRPr="007E64BA" w:rsidRDefault="007E64BA" w:rsidP="007E64BA">
      <w:pPr>
        <w:spacing w:after="120" w:line="24" w:lineRule="atLeast"/>
        <w:rPr>
          <w:rFonts w:ascii="Geomanist" w:hAnsi="Geomanist"/>
          <w:color w:val="525252" w:themeColor="accent3" w:themeShade="80"/>
          <w:sz w:val="19"/>
          <w:szCs w:val="19"/>
        </w:rPr>
      </w:pPr>
      <w:r w:rsidRPr="007E64BA">
        <w:rPr>
          <w:rFonts w:ascii="Calibri" w:hAnsi="Calibri" w:cs="Calibri"/>
          <w:color w:val="525252" w:themeColor="accent3" w:themeShade="80"/>
          <w:sz w:val="19"/>
          <w:szCs w:val="19"/>
        </w:rPr>
        <w:t> </w:t>
      </w:r>
    </w:p>
    <w:p w:rsidR="007E64BA" w:rsidRPr="007E64BA" w:rsidRDefault="007E64BA" w:rsidP="007E64BA">
      <w:pPr>
        <w:spacing w:after="120" w:line="24" w:lineRule="atLeast"/>
        <w:rPr>
          <w:rFonts w:ascii="Geomanist" w:hAnsi="Geomanist"/>
          <w:color w:val="525252" w:themeColor="accent3" w:themeShade="80"/>
          <w:sz w:val="19"/>
          <w:szCs w:val="19"/>
        </w:rPr>
      </w:pPr>
      <w:r w:rsidRPr="007E64BA">
        <w:rPr>
          <w:rFonts w:ascii="Geomanist" w:hAnsi="Geomanist"/>
          <w:b/>
          <w:bCs/>
          <w:color w:val="525252" w:themeColor="accent3" w:themeShade="80"/>
          <w:sz w:val="19"/>
          <w:szCs w:val="19"/>
        </w:rPr>
        <w:t>Art. 4.</w:t>
      </w:r>
    </w:p>
    <w:p w:rsidR="007E64BA" w:rsidRPr="007E64BA" w:rsidRDefault="007E64BA" w:rsidP="007E64BA">
      <w:pPr>
        <w:spacing w:after="120" w:line="24" w:lineRule="atLeast"/>
        <w:rPr>
          <w:rFonts w:ascii="Geomanist" w:hAnsi="Geomanist"/>
          <w:color w:val="525252" w:themeColor="accent3" w:themeShade="80"/>
          <w:sz w:val="19"/>
          <w:szCs w:val="19"/>
        </w:rPr>
      </w:pPr>
      <w:r w:rsidRPr="007E64BA">
        <w:rPr>
          <w:rFonts w:ascii="Geomanist" w:hAnsi="Geomanist"/>
          <w:color w:val="525252" w:themeColor="accent3" w:themeShade="80"/>
          <w:sz w:val="19"/>
          <w:szCs w:val="19"/>
        </w:rPr>
        <w:t>De aanvragen worden ingediend bij het sociaal huis of via het e-loket op de website.</w:t>
      </w:r>
    </w:p>
    <w:p w:rsidR="007E64BA" w:rsidRPr="007E64BA" w:rsidRDefault="007E64BA" w:rsidP="007E64BA">
      <w:pPr>
        <w:spacing w:after="120" w:line="24" w:lineRule="atLeast"/>
        <w:rPr>
          <w:rFonts w:ascii="Geomanist" w:hAnsi="Geomanist"/>
          <w:color w:val="525252" w:themeColor="accent3" w:themeShade="80"/>
          <w:sz w:val="19"/>
          <w:szCs w:val="19"/>
        </w:rPr>
      </w:pPr>
      <w:r w:rsidRPr="007E64BA">
        <w:rPr>
          <w:rFonts w:ascii="Geomanist" w:hAnsi="Geomanist"/>
          <w:color w:val="525252" w:themeColor="accent3" w:themeShade="80"/>
          <w:sz w:val="19"/>
          <w:szCs w:val="19"/>
        </w:rPr>
        <w:t>Het Bijzonder Comité voor de Sociale Dienst (BCSD) neemt de beslissingen.</w:t>
      </w:r>
    </w:p>
    <w:p w:rsidR="007E64BA" w:rsidRPr="007E64BA" w:rsidRDefault="007E64BA" w:rsidP="007E64BA">
      <w:pPr>
        <w:spacing w:after="120" w:line="24" w:lineRule="atLeast"/>
        <w:rPr>
          <w:rFonts w:ascii="Geomanist" w:hAnsi="Geomanist"/>
          <w:color w:val="525252" w:themeColor="accent3" w:themeShade="80"/>
          <w:sz w:val="19"/>
          <w:szCs w:val="19"/>
        </w:rPr>
      </w:pPr>
      <w:r w:rsidRPr="007E64BA">
        <w:rPr>
          <w:rFonts w:ascii="Calibri" w:hAnsi="Calibri" w:cs="Calibri"/>
          <w:color w:val="525252" w:themeColor="accent3" w:themeShade="80"/>
          <w:sz w:val="19"/>
          <w:szCs w:val="19"/>
        </w:rPr>
        <w:t> </w:t>
      </w:r>
    </w:p>
    <w:p w:rsidR="007E64BA" w:rsidRPr="007E64BA" w:rsidRDefault="007E64BA" w:rsidP="007E64BA">
      <w:pPr>
        <w:spacing w:after="120" w:line="24" w:lineRule="atLeast"/>
        <w:rPr>
          <w:rFonts w:ascii="Geomanist" w:hAnsi="Geomanist"/>
          <w:color w:val="525252" w:themeColor="accent3" w:themeShade="80"/>
          <w:sz w:val="19"/>
          <w:szCs w:val="19"/>
        </w:rPr>
      </w:pPr>
      <w:r w:rsidRPr="007E64BA">
        <w:rPr>
          <w:rFonts w:ascii="Geomanist" w:hAnsi="Geomanist"/>
          <w:b/>
          <w:bCs/>
          <w:color w:val="525252" w:themeColor="accent3" w:themeShade="80"/>
          <w:sz w:val="19"/>
          <w:szCs w:val="19"/>
        </w:rPr>
        <w:t>Art. 5.</w:t>
      </w:r>
    </w:p>
    <w:p w:rsidR="007E64BA" w:rsidRPr="007E64BA" w:rsidRDefault="007E64BA" w:rsidP="007E64BA">
      <w:pPr>
        <w:spacing w:after="120" w:line="24" w:lineRule="atLeast"/>
        <w:rPr>
          <w:rFonts w:ascii="Geomanist" w:hAnsi="Geomanist"/>
          <w:color w:val="525252" w:themeColor="accent3" w:themeShade="80"/>
          <w:sz w:val="19"/>
          <w:szCs w:val="19"/>
        </w:rPr>
      </w:pPr>
      <w:r w:rsidRPr="007E64BA">
        <w:rPr>
          <w:rFonts w:ascii="Geomanist" w:hAnsi="Geomanist"/>
          <w:color w:val="525252" w:themeColor="accent3" w:themeShade="80"/>
          <w:sz w:val="19"/>
          <w:szCs w:val="19"/>
        </w:rPr>
        <w:t>De aanvraag tot het bekomen van een toelage met toepassing van dit reglement is geldig tem. 31 december 2031.</w:t>
      </w:r>
    </w:p>
    <w:p w:rsidR="007E64BA" w:rsidRPr="007E64BA" w:rsidRDefault="007E64BA" w:rsidP="007E64BA">
      <w:pPr>
        <w:spacing w:after="120" w:line="24" w:lineRule="atLeast"/>
        <w:rPr>
          <w:rFonts w:ascii="Geomanist" w:hAnsi="Geomanist"/>
          <w:color w:val="525252" w:themeColor="accent3" w:themeShade="80"/>
          <w:sz w:val="19"/>
          <w:szCs w:val="19"/>
        </w:rPr>
      </w:pPr>
      <w:r w:rsidRPr="007E64BA">
        <w:rPr>
          <w:rFonts w:ascii="Calibri" w:hAnsi="Calibri" w:cs="Calibri"/>
          <w:color w:val="525252" w:themeColor="accent3" w:themeShade="80"/>
          <w:sz w:val="19"/>
          <w:szCs w:val="19"/>
        </w:rPr>
        <w:t> </w:t>
      </w:r>
    </w:p>
    <w:p w:rsidR="007E64BA" w:rsidRPr="007E64BA" w:rsidRDefault="007E64BA" w:rsidP="007E64BA">
      <w:pPr>
        <w:spacing w:after="120" w:line="24" w:lineRule="atLeast"/>
        <w:rPr>
          <w:rFonts w:ascii="Geomanist" w:hAnsi="Geomanist"/>
          <w:color w:val="525252" w:themeColor="accent3" w:themeShade="80"/>
          <w:sz w:val="19"/>
          <w:szCs w:val="19"/>
        </w:rPr>
      </w:pPr>
      <w:r w:rsidRPr="007E64BA">
        <w:rPr>
          <w:rFonts w:ascii="Geomanist" w:hAnsi="Geomanist"/>
          <w:b/>
          <w:bCs/>
          <w:color w:val="525252" w:themeColor="accent3" w:themeShade="80"/>
          <w:sz w:val="19"/>
          <w:szCs w:val="19"/>
        </w:rPr>
        <w:t>Art. 6.</w:t>
      </w:r>
    </w:p>
    <w:p w:rsidR="007E64BA" w:rsidRPr="007E64BA" w:rsidRDefault="007E64BA" w:rsidP="007E64BA">
      <w:pPr>
        <w:spacing w:after="120" w:line="24" w:lineRule="atLeast"/>
        <w:rPr>
          <w:rFonts w:ascii="Geomanist" w:hAnsi="Geomanist"/>
          <w:color w:val="525252" w:themeColor="accent3" w:themeShade="80"/>
          <w:sz w:val="19"/>
          <w:szCs w:val="19"/>
        </w:rPr>
      </w:pPr>
      <w:r w:rsidRPr="007E64BA">
        <w:rPr>
          <w:rFonts w:ascii="Geomanist" w:hAnsi="Geomanist"/>
          <w:color w:val="525252" w:themeColor="accent3" w:themeShade="80"/>
          <w:sz w:val="19"/>
          <w:szCs w:val="19"/>
        </w:rPr>
        <w:t>Het BCSD machtigt de maatschappelijk werkers van het sociaal huis om alle onderzoeken te verrichten nuttig zijn teneinde de juistheid en de draagwijdte van de verstrekte inlichtingen na te gaan.</w:t>
      </w:r>
    </w:p>
    <w:p w:rsidR="007E64BA" w:rsidRPr="007E64BA" w:rsidRDefault="007E64BA" w:rsidP="007E64BA">
      <w:pPr>
        <w:spacing w:after="120" w:line="24" w:lineRule="atLeast"/>
        <w:rPr>
          <w:rFonts w:ascii="Geomanist" w:hAnsi="Geomanist"/>
          <w:color w:val="525252" w:themeColor="accent3" w:themeShade="80"/>
          <w:sz w:val="19"/>
          <w:szCs w:val="19"/>
        </w:rPr>
      </w:pPr>
      <w:r w:rsidRPr="007E64BA">
        <w:rPr>
          <w:rFonts w:ascii="Calibri" w:hAnsi="Calibri" w:cs="Calibri"/>
          <w:color w:val="525252" w:themeColor="accent3" w:themeShade="80"/>
          <w:sz w:val="19"/>
          <w:szCs w:val="19"/>
        </w:rPr>
        <w:t> </w:t>
      </w:r>
    </w:p>
    <w:p w:rsidR="007E64BA" w:rsidRPr="007E64BA" w:rsidRDefault="007E64BA" w:rsidP="007E64BA">
      <w:pPr>
        <w:spacing w:after="120" w:line="24" w:lineRule="atLeast"/>
        <w:rPr>
          <w:rFonts w:ascii="Geomanist" w:hAnsi="Geomanist"/>
          <w:color w:val="525252" w:themeColor="accent3" w:themeShade="80"/>
          <w:sz w:val="19"/>
          <w:szCs w:val="19"/>
        </w:rPr>
      </w:pPr>
      <w:r w:rsidRPr="007E64BA">
        <w:rPr>
          <w:rFonts w:ascii="Geomanist" w:hAnsi="Geomanist"/>
          <w:b/>
          <w:bCs/>
          <w:color w:val="525252" w:themeColor="accent3" w:themeShade="80"/>
          <w:sz w:val="19"/>
          <w:szCs w:val="19"/>
        </w:rPr>
        <w:t>Art.</w:t>
      </w:r>
      <w:bookmarkStart w:id="0" w:name="_GoBack"/>
      <w:bookmarkEnd w:id="0"/>
      <w:r w:rsidRPr="007E64BA">
        <w:rPr>
          <w:rFonts w:ascii="Geomanist" w:hAnsi="Geomanist"/>
          <w:b/>
          <w:bCs/>
          <w:color w:val="525252" w:themeColor="accent3" w:themeShade="80"/>
          <w:sz w:val="19"/>
          <w:szCs w:val="19"/>
        </w:rPr>
        <w:t xml:space="preserve"> 7.</w:t>
      </w:r>
    </w:p>
    <w:p w:rsidR="0022620E" w:rsidRPr="00AA62B9" w:rsidRDefault="007E64BA" w:rsidP="00AA62B9">
      <w:pPr>
        <w:spacing w:after="120" w:line="24" w:lineRule="atLeast"/>
        <w:rPr>
          <w:rFonts w:ascii="Geomanist" w:hAnsi="Geomanist"/>
          <w:color w:val="525252" w:themeColor="accent3" w:themeShade="80"/>
          <w:sz w:val="19"/>
          <w:szCs w:val="19"/>
        </w:rPr>
      </w:pPr>
      <w:r w:rsidRPr="007E64BA">
        <w:rPr>
          <w:rFonts w:ascii="Geomanist" w:hAnsi="Geomanist"/>
          <w:color w:val="525252" w:themeColor="accent3" w:themeShade="80"/>
          <w:sz w:val="19"/>
          <w:szCs w:val="19"/>
        </w:rPr>
        <w:t>De nodige kredieten voor de financiële tussenkomst waartoe dit reglement aanleiding geeft, zullen jaarlijks worden ingeschr</w:t>
      </w:r>
      <w:r>
        <w:rPr>
          <w:rFonts w:ascii="Geomanist" w:hAnsi="Geomanist"/>
          <w:color w:val="525252" w:themeColor="accent3" w:themeShade="80"/>
          <w:sz w:val="19"/>
          <w:szCs w:val="19"/>
        </w:rPr>
        <w:t>even in het budget van het OCMW.</w:t>
      </w:r>
    </w:p>
    <w:sectPr w:rsidR="0022620E" w:rsidRPr="00AA62B9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5371" w:rsidRDefault="00075371" w:rsidP="00AA62B9">
      <w:pPr>
        <w:spacing w:after="0" w:line="240" w:lineRule="auto"/>
      </w:pPr>
      <w:r>
        <w:separator/>
      </w:r>
    </w:p>
  </w:endnote>
  <w:endnote w:type="continuationSeparator" w:id="0">
    <w:p w:rsidR="00075371" w:rsidRDefault="00075371" w:rsidP="00AA62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manist">
    <w:altName w:val="Calibri"/>
    <w:panose1 w:val="000005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13199890"/>
      <w:docPartObj>
        <w:docPartGallery w:val="Page Numbers (Bottom of Page)"/>
        <w:docPartUnique/>
      </w:docPartObj>
    </w:sdtPr>
    <w:sdtEndPr/>
    <w:sdtContent>
      <w:p w:rsidR="00AA62B9" w:rsidRDefault="00AA62B9">
        <w:pPr>
          <w:pStyle w:val="Voetteks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B7307" w:rsidRPr="001B7307">
          <w:rPr>
            <w:noProof/>
            <w:lang w:val="nl-NL"/>
          </w:rPr>
          <w:t>1</w:t>
        </w:r>
        <w:r>
          <w:fldChar w:fldCharType="end"/>
        </w:r>
      </w:p>
    </w:sdtContent>
  </w:sdt>
  <w:p w:rsidR="00AA62B9" w:rsidRDefault="00AA62B9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5371" w:rsidRDefault="00075371" w:rsidP="00AA62B9">
      <w:pPr>
        <w:spacing w:after="0" w:line="240" w:lineRule="auto"/>
      </w:pPr>
      <w:r>
        <w:separator/>
      </w:r>
    </w:p>
  </w:footnote>
  <w:footnote w:type="continuationSeparator" w:id="0">
    <w:p w:rsidR="00075371" w:rsidRDefault="00075371" w:rsidP="00AA62B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B267B"/>
    <w:multiLevelType w:val="multilevel"/>
    <w:tmpl w:val="C93CB5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7946BF"/>
    <w:multiLevelType w:val="multilevel"/>
    <w:tmpl w:val="8EB060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8A856B0"/>
    <w:multiLevelType w:val="multilevel"/>
    <w:tmpl w:val="E6DE53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336379D"/>
    <w:multiLevelType w:val="hybridMultilevel"/>
    <w:tmpl w:val="988479FA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DF6AB6"/>
    <w:multiLevelType w:val="multilevel"/>
    <w:tmpl w:val="4BE283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3894404"/>
    <w:multiLevelType w:val="multilevel"/>
    <w:tmpl w:val="425C2C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4985AB0"/>
    <w:multiLevelType w:val="hybridMultilevel"/>
    <w:tmpl w:val="BDB695BC"/>
    <w:lvl w:ilvl="0" w:tplc="94E6BC80">
      <w:numFmt w:val="bullet"/>
      <w:lvlText w:val="•"/>
      <w:lvlJc w:val="left"/>
      <w:pPr>
        <w:ind w:left="1068" w:hanging="708"/>
      </w:pPr>
      <w:rPr>
        <w:rFonts w:ascii="Geomanist" w:eastAsiaTheme="minorHAnsi" w:hAnsi="Geomanist" w:cstheme="minorBid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C105FE5"/>
    <w:multiLevelType w:val="multilevel"/>
    <w:tmpl w:val="356E0E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D2458F3"/>
    <w:multiLevelType w:val="hybridMultilevel"/>
    <w:tmpl w:val="84FE729C"/>
    <w:lvl w:ilvl="0" w:tplc="94E6BC80">
      <w:numFmt w:val="bullet"/>
      <w:lvlText w:val="•"/>
      <w:lvlJc w:val="left"/>
      <w:pPr>
        <w:ind w:left="1068" w:hanging="708"/>
      </w:pPr>
      <w:rPr>
        <w:rFonts w:ascii="Geomanist" w:eastAsiaTheme="minorHAnsi" w:hAnsi="Geomanist" w:cstheme="minorBid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52E2E20"/>
    <w:multiLevelType w:val="hybridMultilevel"/>
    <w:tmpl w:val="0EA2B66C"/>
    <w:lvl w:ilvl="0" w:tplc="94E6BC80">
      <w:numFmt w:val="bullet"/>
      <w:lvlText w:val="•"/>
      <w:lvlJc w:val="left"/>
      <w:pPr>
        <w:ind w:left="1068" w:hanging="708"/>
      </w:pPr>
      <w:rPr>
        <w:rFonts w:ascii="Geomanist" w:eastAsiaTheme="minorHAnsi" w:hAnsi="Geomanist" w:cstheme="minorBid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8287AB1"/>
    <w:multiLevelType w:val="multilevel"/>
    <w:tmpl w:val="51F205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8AD6935"/>
    <w:multiLevelType w:val="multilevel"/>
    <w:tmpl w:val="CD909A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8CF71C4"/>
    <w:multiLevelType w:val="multilevel"/>
    <w:tmpl w:val="94C6F99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9EC1B68"/>
    <w:multiLevelType w:val="multilevel"/>
    <w:tmpl w:val="2AB60E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0B2021D"/>
    <w:multiLevelType w:val="multilevel"/>
    <w:tmpl w:val="9B28C47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1852F35"/>
    <w:multiLevelType w:val="hybridMultilevel"/>
    <w:tmpl w:val="A64EA376"/>
    <w:lvl w:ilvl="0" w:tplc="94E6BC80">
      <w:numFmt w:val="bullet"/>
      <w:lvlText w:val="•"/>
      <w:lvlJc w:val="left"/>
      <w:pPr>
        <w:ind w:left="1068" w:hanging="708"/>
      </w:pPr>
      <w:rPr>
        <w:rFonts w:ascii="Geomanist" w:eastAsiaTheme="minorHAnsi" w:hAnsi="Geomanist" w:cstheme="minorBid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694457B"/>
    <w:multiLevelType w:val="hybridMultilevel"/>
    <w:tmpl w:val="8578F766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E85A60"/>
    <w:multiLevelType w:val="multilevel"/>
    <w:tmpl w:val="DD4071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95E143F"/>
    <w:multiLevelType w:val="multilevel"/>
    <w:tmpl w:val="B6962F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F600DFB"/>
    <w:multiLevelType w:val="multilevel"/>
    <w:tmpl w:val="FF74BA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14953D2"/>
    <w:multiLevelType w:val="multilevel"/>
    <w:tmpl w:val="D460E4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15050F2"/>
    <w:multiLevelType w:val="multilevel"/>
    <w:tmpl w:val="42BCAF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5FD49CD"/>
    <w:multiLevelType w:val="hybridMultilevel"/>
    <w:tmpl w:val="F1BC5130"/>
    <w:lvl w:ilvl="0" w:tplc="C9AA2E26">
      <w:start w:val="1"/>
      <w:numFmt w:val="decimal"/>
      <w:lvlText w:val="%1."/>
      <w:lvlJc w:val="left"/>
      <w:pPr>
        <w:ind w:left="1068" w:hanging="708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17"/>
  </w:num>
  <w:num w:numId="3">
    <w:abstractNumId w:val="20"/>
  </w:num>
  <w:num w:numId="4">
    <w:abstractNumId w:val="0"/>
  </w:num>
  <w:num w:numId="5">
    <w:abstractNumId w:val="5"/>
  </w:num>
  <w:num w:numId="6">
    <w:abstractNumId w:val="2"/>
  </w:num>
  <w:num w:numId="7">
    <w:abstractNumId w:val="13"/>
  </w:num>
  <w:num w:numId="8">
    <w:abstractNumId w:val="18"/>
  </w:num>
  <w:num w:numId="9">
    <w:abstractNumId w:val="21"/>
  </w:num>
  <w:num w:numId="10">
    <w:abstractNumId w:val="4"/>
  </w:num>
  <w:num w:numId="11">
    <w:abstractNumId w:val="10"/>
  </w:num>
  <w:num w:numId="12">
    <w:abstractNumId w:val="1"/>
  </w:num>
  <w:num w:numId="13">
    <w:abstractNumId w:val="11"/>
  </w:num>
  <w:num w:numId="14">
    <w:abstractNumId w:val="14"/>
  </w:num>
  <w:num w:numId="15">
    <w:abstractNumId w:val="12"/>
  </w:num>
  <w:num w:numId="16">
    <w:abstractNumId w:val="16"/>
  </w:num>
  <w:num w:numId="17">
    <w:abstractNumId w:val="9"/>
  </w:num>
  <w:num w:numId="18">
    <w:abstractNumId w:val="15"/>
  </w:num>
  <w:num w:numId="19">
    <w:abstractNumId w:val="8"/>
  </w:num>
  <w:num w:numId="20">
    <w:abstractNumId w:val="6"/>
  </w:num>
  <w:num w:numId="21">
    <w:abstractNumId w:val="3"/>
  </w:num>
  <w:num w:numId="22">
    <w:abstractNumId w:val="22"/>
  </w:num>
  <w:num w:numId="2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62B9"/>
    <w:rsid w:val="00017D91"/>
    <w:rsid w:val="00075371"/>
    <w:rsid w:val="001B7307"/>
    <w:rsid w:val="0022620E"/>
    <w:rsid w:val="007E64BA"/>
    <w:rsid w:val="00AA62B9"/>
    <w:rsid w:val="00C935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B5B388"/>
  <w15:chartTrackingRefBased/>
  <w15:docId w15:val="{B7BC6BE4-1102-4F6D-A54D-7A14439354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Normaalweb">
    <w:name w:val="Normal (Web)"/>
    <w:basedOn w:val="Standaard"/>
    <w:uiPriority w:val="99"/>
    <w:semiHidden/>
    <w:unhideWhenUsed/>
    <w:rsid w:val="00AA62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nl-BE"/>
    </w:rPr>
  </w:style>
  <w:style w:type="character" w:styleId="Zwaar">
    <w:name w:val="Strong"/>
    <w:basedOn w:val="Standaardalinea-lettertype"/>
    <w:uiPriority w:val="22"/>
    <w:qFormat/>
    <w:rsid w:val="00AA62B9"/>
    <w:rPr>
      <w:b/>
      <w:bCs/>
    </w:rPr>
  </w:style>
  <w:style w:type="character" w:styleId="Hyperlink">
    <w:name w:val="Hyperlink"/>
    <w:basedOn w:val="Standaardalinea-lettertype"/>
    <w:uiPriority w:val="99"/>
    <w:unhideWhenUsed/>
    <w:rsid w:val="00AA62B9"/>
    <w:rPr>
      <w:color w:val="0000FF"/>
      <w:u w:val="single"/>
    </w:rPr>
  </w:style>
  <w:style w:type="paragraph" w:styleId="Lijstalinea">
    <w:name w:val="List Paragraph"/>
    <w:basedOn w:val="Standaard"/>
    <w:uiPriority w:val="34"/>
    <w:qFormat/>
    <w:rsid w:val="00AA62B9"/>
    <w:pPr>
      <w:ind w:left="720"/>
      <w:contextualSpacing/>
    </w:pPr>
  </w:style>
  <w:style w:type="paragraph" w:styleId="Koptekst">
    <w:name w:val="header"/>
    <w:basedOn w:val="Standaard"/>
    <w:link w:val="KoptekstChar"/>
    <w:uiPriority w:val="99"/>
    <w:unhideWhenUsed/>
    <w:rsid w:val="00AA62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AA62B9"/>
  </w:style>
  <w:style w:type="paragraph" w:styleId="Voettekst">
    <w:name w:val="footer"/>
    <w:basedOn w:val="Standaard"/>
    <w:link w:val="VoettekstChar"/>
    <w:uiPriority w:val="99"/>
    <w:unhideWhenUsed/>
    <w:rsid w:val="00AA62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AA62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0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31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6173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564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8978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936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6594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457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3417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9691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5526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2466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260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9565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7331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4318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571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6093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4743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8620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0489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883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5040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3506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3942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736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4779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8713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745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8175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2614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8192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5164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2085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034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2018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326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5646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525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3879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249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3254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2256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6725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9100070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803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14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180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36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123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314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63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146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524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80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796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596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185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961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4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02330">
              <w:blockQuote w:val="1"/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344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292</Words>
  <Characters>1606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Gemeente Grimbergen</Company>
  <LinksUpToDate>false</LinksUpToDate>
  <CharactersWithSpaces>1895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Steffie VAN DER AUWERA</dc:creator>
  <cp:keywords/>
  <dc:description/>
  <cp:lastModifiedBy>Steffie VAN DER AUWERA</cp:lastModifiedBy>
  <cp:revision>4</cp:revision>
  <dcterms:created xsi:type="dcterms:W3CDTF">2026-02-18T10:18:00Z</dcterms:created>
  <dcterms:modified xsi:type="dcterms:W3CDTF">2026-02-18T10:19:00Z</dcterms:modified>
</cp:coreProperties>
</file>