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ED7B4" w14:textId="77777777" w:rsidR="00FA3028" w:rsidRDefault="00FA3028" w:rsidP="006B1650">
      <w:pPr>
        <w:spacing w:after="0" w:line="240" w:lineRule="auto"/>
        <w:jc w:val="center"/>
        <w:rPr>
          <w:rFonts w:ascii="Tahoma" w:eastAsia="Times New Roman" w:hAnsi="Tahoma" w:cs="Tahoma"/>
          <w:b/>
          <w:sz w:val="20"/>
          <w:szCs w:val="20"/>
          <w:u w:val="single"/>
          <w:lang w:eastAsia="nl-BE"/>
        </w:rPr>
      </w:pPr>
      <w:r>
        <w:rPr>
          <w:rFonts w:ascii="Tahoma" w:hAnsi="Tahoma" w:cs="Tahoma"/>
          <w:b/>
          <w:bCs/>
          <w:noProof/>
          <w:color w:val="BAA380"/>
          <w:sz w:val="20"/>
          <w:szCs w:val="20"/>
          <w:lang w:eastAsia="nl-BE"/>
        </w:rPr>
        <w:drawing>
          <wp:inline distT="0" distB="0" distL="0" distR="0" wp14:anchorId="329772A5" wp14:editId="7715ED38">
            <wp:extent cx="1501140" cy="739140"/>
            <wp:effectExtent l="0" t="0" r="3810" b="3810"/>
            <wp:docPr id="1" name="Afbeelding 1" descr="cid:image003.jpg@01D7B141.868B0F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7B141.868B0F9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501140" cy="739140"/>
                    </a:xfrm>
                    <a:prstGeom prst="rect">
                      <a:avLst/>
                    </a:prstGeom>
                    <a:noFill/>
                    <a:ln>
                      <a:noFill/>
                    </a:ln>
                  </pic:spPr>
                </pic:pic>
              </a:graphicData>
            </a:graphic>
          </wp:inline>
        </w:drawing>
      </w:r>
    </w:p>
    <w:p w14:paraId="0445FC52" w14:textId="77777777" w:rsidR="00FA3028" w:rsidRDefault="00FA3028" w:rsidP="006B1650">
      <w:pPr>
        <w:spacing w:after="0" w:line="240" w:lineRule="auto"/>
        <w:jc w:val="center"/>
        <w:rPr>
          <w:rFonts w:ascii="Tahoma" w:eastAsia="Times New Roman" w:hAnsi="Tahoma" w:cs="Tahoma"/>
          <w:b/>
          <w:sz w:val="20"/>
          <w:szCs w:val="20"/>
          <w:u w:val="single"/>
          <w:lang w:eastAsia="nl-BE"/>
        </w:rPr>
      </w:pPr>
    </w:p>
    <w:p w14:paraId="0BED86CC" w14:textId="77777777" w:rsidR="002517BF" w:rsidRPr="00B7630F" w:rsidRDefault="006B1650" w:rsidP="006B1650">
      <w:pPr>
        <w:spacing w:after="0" w:line="240" w:lineRule="auto"/>
        <w:jc w:val="center"/>
        <w:rPr>
          <w:rFonts w:ascii="Tahoma" w:eastAsia="Times New Roman" w:hAnsi="Tahoma" w:cs="Tahoma"/>
          <w:b/>
          <w:sz w:val="20"/>
          <w:szCs w:val="20"/>
          <w:lang w:eastAsia="nl-BE"/>
        </w:rPr>
      </w:pPr>
      <w:r w:rsidRPr="00B7630F">
        <w:rPr>
          <w:rFonts w:ascii="Tahoma" w:eastAsia="Times New Roman" w:hAnsi="Tahoma" w:cs="Tahoma"/>
          <w:b/>
          <w:sz w:val="20"/>
          <w:szCs w:val="20"/>
          <w:lang w:eastAsia="nl-BE"/>
        </w:rPr>
        <w:t>REGLEMENT POP-UP HORECA</w:t>
      </w:r>
      <w:r w:rsidR="00D1074F" w:rsidRPr="00B7630F">
        <w:rPr>
          <w:rFonts w:ascii="Tahoma" w:eastAsia="Times New Roman" w:hAnsi="Tahoma" w:cs="Tahoma"/>
          <w:b/>
          <w:sz w:val="20"/>
          <w:szCs w:val="20"/>
          <w:lang w:eastAsia="nl-BE"/>
        </w:rPr>
        <w:br/>
      </w:r>
    </w:p>
    <w:p w14:paraId="3258EBA5" w14:textId="36E5BEA1" w:rsidR="006B1650" w:rsidRDefault="00D1074F" w:rsidP="00D1074F">
      <w:pPr>
        <w:spacing w:after="0" w:line="240" w:lineRule="auto"/>
        <w:rPr>
          <w:rFonts w:ascii="Tahoma" w:eastAsia="Times New Roman" w:hAnsi="Tahoma" w:cs="Tahoma"/>
          <w:b/>
          <w:sz w:val="20"/>
          <w:szCs w:val="20"/>
          <w:lang w:eastAsia="nl-BE"/>
        </w:rPr>
      </w:pPr>
      <w:r w:rsidRPr="00D1074F">
        <w:rPr>
          <w:rFonts w:ascii="Tahoma" w:eastAsia="Times New Roman" w:hAnsi="Tahoma" w:cs="Tahoma"/>
          <w:b/>
          <w:sz w:val="20"/>
          <w:szCs w:val="20"/>
          <w:lang w:eastAsia="nl-BE"/>
        </w:rPr>
        <w:t xml:space="preserve">Artikel 1: Algemene bepalingen </w:t>
      </w:r>
    </w:p>
    <w:p w14:paraId="1854E0E0" w14:textId="77777777" w:rsidR="002517BF"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Voor de toepassing van dit reglement wordt verstaan onder: </w:t>
      </w:r>
    </w:p>
    <w:p w14:paraId="0B43B33E" w14:textId="77777777" w:rsidR="006B1650" w:rsidRPr="006B1650" w:rsidRDefault="006B1650" w:rsidP="00D1074F">
      <w:pPr>
        <w:spacing w:after="0" w:line="240" w:lineRule="auto"/>
        <w:rPr>
          <w:rFonts w:ascii="Tahoma" w:eastAsia="Times New Roman" w:hAnsi="Tahoma" w:cs="Tahoma"/>
          <w:sz w:val="20"/>
          <w:szCs w:val="20"/>
          <w:lang w:eastAsia="nl-BE"/>
        </w:rPr>
      </w:pPr>
    </w:p>
    <w:p w14:paraId="53D9C55F" w14:textId="3F9EB7A6" w:rsidR="00AD56D5" w:rsidRDefault="00D1074F" w:rsidP="00AD56D5">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1° horeca pop-up: een commercieel initiatief voor de tijdelijke </w:t>
      </w:r>
      <w:r w:rsidR="00AD56D5">
        <w:rPr>
          <w:rFonts w:ascii="Tahoma" w:eastAsia="Times New Roman" w:hAnsi="Tahoma" w:cs="Tahoma"/>
          <w:sz w:val="20"/>
          <w:szCs w:val="20"/>
          <w:lang w:eastAsia="nl-BE"/>
        </w:rPr>
        <w:t>uitbat</w:t>
      </w:r>
      <w:r w:rsidR="007B34AA">
        <w:rPr>
          <w:rFonts w:ascii="Tahoma" w:eastAsia="Times New Roman" w:hAnsi="Tahoma" w:cs="Tahoma"/>
          <w:sz w:val="20"/>
          <w:szCs w:val="20"/>
          <w:lang w:eastAsia="nl-BE"/>
        </w:rPr>
        <w:t>ing</w:t>
      </w:r>
      <w:r w:rsidR="00AD56D5">
        <w:rPr>
          <w:rFonts w:ascii="Tahoma" w:eastAsia="Times New Roman" w:hAnsi="Tahoma" w:cs="Tahoma"/>
          <w:sz w:val="20"/>
          <w:szCs w:val="20"/>
          <w:lang w:eastAsia="nl-BE"/>
        </w:rPr>
        <w:t xml:space="preserve"> van horecafaciliteiten</w:t>
      </w:r>
      <w:r w:rsidRPr="00D1074F">
        <w:rPr>
          <w:rFonts w:ascii="Tahoma" w:eastAsia="Times New Roman" w:hAnsi="Tahoma" w:cs="Tahoma"/>
          <w:sz w:val="20"/>
          <w:szCs w:val="20"/>
          <w:lang w:eastAsia="nl-BE"/>
        </w:rPr>
        <w:t xml:space="preserve"> </w:t>
      </w:r>
      <w:r w:rsidR="00AD56D5" w:rsidRPr="00EB4DA0">
        <w:rPr>
          <w:rFonts w:ascii="Tahoma" w:eastAsia="Times New Roman" w:hAnsi="Tahoma" w:cs="Tahoma"/>
          <w:sz w:val="20"/>
          <w:szCs w:val="20"/>
          <w:lang w:eastAsia="nl-BE"/>
        </w:rPr>
        <w:t>in een pand of op een terrein, ongeacht of het privaat of openbaar domein is, dat voldoet aan de geldende stedenbouwkundige voorschriften/ruimtelijke plannen zoals bepaald in het Vrijstellingsbesluit</w:t>
      </w:r>
      <w:r w:rsidR="00AD56D5" w:rsidRPr="00EB4DA0">
        <w:rPr>
          <w:rFonts w:ascii="Tahoma" w:eastAsia="Times New Roman" w:hAnsi="Tahoma" w:cs="Tahoma"/>
          <w:sz w:val="20"/>
          <w:szCs w:val="20"/>
          <w:lang w:eastAsia="nl-BE"/>
        </w:rPr>
        <w:br/>
      </w:r>
      <w:r w:rsidR="00AD56D5" w:rsidRPr="00EB4DA0">
        <w:rPr>
          <w:rFonts w:ascii="Tahoma" w:eastAsia="Times New Roman" w:hAnsi="Tahoma" w:cs="Tahoma"/>
          <w:sz w:val="20"/>
          <w:szCs w:val="20"/>
          <w:lang w:eastAsia="nl-BE"/>
        </w:rPr>
        <w:sym w:font="Symbol" w:char="F0B7"/>
      </w:r>
      <w:r w:rsidR="00AD56D5" w:rsidRPr="00EB4DA0">
        <w:rPr>
          <w:rFonts w:ascii="Tahoma" w:eastAsia="Times New Roman" w:hAnsi="Tahoma" w:cs="Tahoma"/>
          <w:sz w:val="20"/>
          <w:szCs w:val="20"/>
          <w:lang w:eastAsia="nl-BE"/>
        </w:rPr>
        <w:t xml:space="preserve"> met een maximale duur van 120 dagen aaneensluitend</w:t>
      </w:r>
      <w:r w:rsidR="00AD56D5">
        <w:rPr>
          <w:rFonts w:ascii="Tahoma" w:eastAsia="Times New Roman" w:hAnsi="Tahoma" w:cs="Tahoma"/>
          <w:sz w:val="20"/>
          <w:szCs w:val="20"/>
          <w:lang w:eastAsia="nl-BE"/>
        </w:rPr>
        <w:t>;</w:t>
      </w:r>
      <w:r w:rsidR="00AD56D5" w:rsidRPr="00EB4DA0">
        <w:rPr>
          <w:rFonts w:ascii="Tahoma" w:eastAsia="Times New Roman" w:hAnsi="Tahoma" w:cs="Tahoma"/>
          <w:sz w:val="20"/>
          <w:szCs w:val="20"/>
          <w:lang w:eastAsia="nl-BE"/>
        </w:rPr>
        <w:br/>
      </w:r>
      <w:r w:rsidR="00AD56D5" w:rsidRPr="00EB4DA0">
        <w:rPr>
          <w:rFonts w:ascii="Tahoma" w:eastAsia="Times New Roman" w:hAnsi="Tahoma" w:cs="Tahoma"/>
          <w:sz w:val="20"/>
          <w:szCs w:val="20"/>
          <w:lang w:eastAsia="nl-BE"/>
        </w:rPr>
        <w:sym w:font="Symbol" w:char="F0B7"/>
      </w:r>
      <w:r w:rsidR="00AD56D5" w:rsidRPr="00EB4DA0">
        <w:rPr>
          <w:rFonts w:ascii="Tahoma" w:eastAsia="Times New Roman" w:hAnsi="Tahoma" w:cs="Tahoma"/>
          <w:sz w:val="20"/>
          <w:szCs w:val="20"/>
          <w:lang w:eastAsia="nl-BE"/>
        </w:rPr>
        <w:t xml:space="preserve"> op een locatie waarvan een vestigingseenheid (VE) werd geregistreerd of geregistreerd zou moeten worden in de Kruispuntbank Ondernemingen (KBO);</w:t>
      </w:r>
      <w:r w:rsidR="00AD56D5" w:rsidRPr="00EB4DA0">
        <w:rPr>
          <w:rFonts w:ascii="Tahoma" w:eastAsia="Times New Roman" w:hAnsi="Tahoma" w:cs="Tahoma"/>
          <w:sz w:val="20"/>
          <w:szCs w:val="20"/>
          <w:lang w:eastAsia="nl-BE"/>
        </w:rPr>
        <w:br/>
      </w:r>
      <w:r w:rsidR="00AD56D5" w:rsidRPr="00EB4DA0">
        <w:rPr>
          <w:rFonts w:ascii="Tahoma" w:eastAsia="Times New Roman" w:hAnsi="Tahoma" w:cs="Tahoma"/>
          <w:sz w:val="20"/>
          <w:szCs w:val="20"/>
          <w:lang w:eastAsia="nl-BE"/>
        </w:rPr>
        <w:sym w:font="Symbol" w:char="F0B7"/>
      </w:r>
      <w:r w:rsidR="00AD56D5" w:rsidRPr="00EB4DA0">
        <w:rPr>
          <w:rFonts w:ascii="Tahoma" w:eastAsia="Times New Roman" w:hAnsi="Tahoma" w:cs="Tahoma"/>
          <w:sz w:val="20"/>
          <w:szCs w:val="20"/>
          <w:lang w:eastAsia="nl-BE"/>
        </w:rPr>
        <w:t xml:space="preserve"> Bij de registratie van de vestigingseenheid in de KBO moeten meteen de juiste activiteiten worden ingeschreven aan de hand van de NACEBEL-codes. Bij een horeca pop-up gaat het om een van de codes: 56.XXX – eet en drinkgelegenheden.</w:t>
      </w:r>
    </w:p>
    <w:p w14:paraId="3DB630D7" w14:textId="77777777" w:rsidR="00AD56D5" w:rsidRPr="00AD56D5" w:rsidRDefault="00AD56D5" w:rsidP="00AD56D5">
      <w:pPr>
        <w:spacing w:after="0" w:line="240" w:lineRule="auto"/>
        <w:rPr>
          <w:rFonts w:ascii="Tahoma" w:eastAsia="Times New Roman" w:hAnsi="Tahoma" w:cs="Tahoma"/>
          <w:sz w:val="20"/>
          <w:szCs w:val="20"/>
          <w:lang w:eastAsia="nl-BE"/>
        </w:rPr>
      </w:pPr>
    </w:p>
    <w:p w14:paraId="141B590C" w14:textId="117C72E3"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2° aanvrager: de initiatiefnemer voor de horeca pop-up; </w:t>
      </w:r>
    </w:p>
    <w:p w14:paraId="6E502C94" w14:textId="77777777" w:rsidR="00AD56D5" w:rsidRDefault="00AD56D5" w:rsidP="00D1074F">
      <w:pPr>
        <w:spacing w:after="0" w:line="240" w:lineRule="auto"/>
        <w:rPr>
          <w:rFonts w:ascii="Tahoma" w:eastAsia="Times New Roman" w:hAnsi="Tahoma" w:cs="Tahoma"/>
          <w:sz w:val="20"/>
          <w:szCs w:val="20"/>
          <w:lang w:eastAsia="nl-BE"/>
        </w:rPr>
      </w:pPr>
    </w:p>
    <w:p w14:paraId="7833EAC9" w14:textId="14CB19DC" w:rsidR="002517BF"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3° omgevingsvergunning: een vergunning in de zin van het Decreet d.d. 25 april 2014 betreffende de omgevingsvergunning; </w:t>
      </w:r>
    </w:p>
    <w:p w14:paraId="4EABDC92" w14:textId="77777777" w:rsidR="00AD56D5" w:rsidRPr="006B1650" w:rsidRDefault="00AD56D5" w:rsidP="00D1074F">
      <w:pPr>
        <w:spacing w:after="0" w:line="240" w:lineRule="auto"/>
        <w:rPr>
          <w:rFonts w:ascii="Tahoma" w:eastAsia="Times New Roman" w:hAnsi="Tahoma" w:cs="Tahoma"/>
          <w:sz w:val="20"/>
          <w:szCs w:val="20"/>
          <w:lang w:eastAsia="nl-BE"/>
        </w:rPr>
      </w:pPr>
    </w:p>
    <w:p w14:paraId="7AC32185" w14:textId="3239AA1A"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4° nevenactiviteit: een activiteit die gekoppeld is aan de horeca pop-up, maar geen deel </w:t>
      </w:r>
      <w:r w:rsidR="002517BF" w:rsidRPr="006B1650">
        <w:rPr>
          <w:rFonts w:ascii="Tahoma" w:eastAsia="Times New Roman" w:hAnsi="Tahoma" w:cs="Tahoma"/>
          <w:sz w:val="20"/>
          <w:szCs w:val="20"/>
          <w:lang w:eastAsia="nl-BE"/>
        </w:rPr>
        <w:t xml:space="preserve"> </w:t>
      </w:r>
      <w:r w:rsidRPr="00D1074F">
        <w:rPr>
          <w:rFonts w:ascii="Tahoma" w:eastAsia="Times New Roman" w:hAnsi="Tahoma" w:cs="Tahoma"/>
          <w:sz w:val="20"/>
          <w:szCs w:val="20"/>
          <w:lang w:eastAsia="nl-BE"/>
        </w:rPr>
        <w:t>uitmaakt van de reguliere werking ervan, zoals bijvoorbeeld een markt of festival (niet-limitatieve opsomming).</w:t>
      </w:r>
    </w:p>
    <w:p w14:paraId="693F71D9" w14:textId="77777777" w:rsidR="00AD56D5" w:rsidRDefault="00AD56D5" w:rsidP="00D1074F">
      <w:pPr>
        <w:spacing w:after="0" w:line="240" w:lineRule="auto"/>
        <w:rPr>
          <w:rFonts w:ascii="Tahoma" w:eastAsia="Times New Roman" w:hAnsi="Tahoma" w:cs="Tahoma"/>
          <w:sz w:val="20"/>
          <w:szCs w:val="20"/>
          <w:lang w:eastAsia="nl-BE"/>
        </w:rPr>
      </w:pPr>
    </w:p>
    <w:p w14:paraId="00F1BEB8" w14:textId="77777777" w:rsidR="00AD56D5" w:rsidRDefault="00AD56D5" w:rsidP="0044441F">
      <w:pPr>
        <w:spacing w:after="0" w:line="240" w:lineRule="auto"/>
        <w:rPr>
          <w:rFonts w:ascii="Tahoma" w:eastAsia="Times New Roman" w:hAnsi="Tahoma" w:cs="Tahoma"/>
          <w:sz w:val="20"/>
          <w:szCs w:val="20"/>
          <w:lang w:eastAsia="nl-BE"/>
        </w:rPr>
      </w:pPr>
      <w:r w:rsidRPr="00EB4DA0">
        <w:rPr>
          <w:rFonts w:ascii="Tahoma" w:eastAsia="Times New Roman" w:hAnsi="Tahoma" w:cs="Tahoma"/>
          <w:sz w:val="20"/>
          <w:szCs w:val="20"/>
          <w:lang w:eastAsia="nl-BE"/>
        </w:rPr>
        <w:t xml:space="preserve">5° </w:t>
      </w:r>
      <w:r w:rsidR="0044441F" w:rsidRPr="00EB4DA0">
        <w:rPr>
          <w:rFonts w:ascii="Tahoma" w:eastAsia="Times New Roman" w:hAnsi="Tahoma" w:cs="Tahoma"/>
          <w:sz w:val="20"/>
          <w:szCs w:val="20"/>
          <w:lang w:eastAsia="nl-BE"/>
        </w:rPr>
        <w:t>vestigingseenheid (VE): is elke plaats die geografisch kan worden geïdentificeerd door een adres (straat en huisnummer dat is opgenomen in het Centraal Referentieadressenbestand - CRAB), waar minstens een activiteit van de entiteit wordt uitgeoefend of van waaruit de activiteit wordt</w:t>
      </w:r>
      <w:r>
        <w:rPr>
          <w:rFonts w:ascii="Tahoma" w:eastAsia="Times New Roman" w:hAnsi="Tahoma" w:cs="Tahoma"/>
          <w:sz w:val="20"/>
          <w:szCs w:val="20"/>
          <w:lang w:eastAsia="nl-BE"/>
        </w:rPr>
        <w:t xml:space="preserve"> </w:t>
      </w:r>
      <w:r w:rsidR="0044441F" w:rsidRPr="00EB4DA0">
        <w:rPr>
          <w:rFonts w:ascii="Tahoma" w:eastAsia="Times New Roman" w:hAnsi="Tahoma" w:cs="Tahoma"/>
          <w:sz w:val="20"/>
          <w:szCs w:val="20"/>
          <w:lang w:eastAsia="nl-BE"/>
        </w:rPr>
        <w:t>uitgeoefend. Ondernemingen moeten een vestigingseenheid ingeschreven hebben in de Kruispuntbank van Ondernemingen (KBO) op de locatie van de pop-up.</w:t>
      </w:r>
    </w:p>
    <w:p w14:paraId="42119D51" w14:textId="41FF79D5" w:rsidR="0044441F" w:rsidRDefault="0044441F" w:rsidP="0044441F">
      <w:pPr>
        <w:spacing w:after="0" w:line="240" w:lineRule="auto"/>
        <w:rPr>
          <w:rFonts w:ascii="Tahoma" w:eastAsia="Times New Roman" w:hAnsi="Tahoma" w:cs="Tahoma"/>
          <w:sz w:val="20"/>
          <w:szCs w:val="20"/>
          <w:lang w:eastAsia="nl-BE"/>
        </w:rPr>
      </w:pPr>
      <w:r w:rsidRPr="00EB4DA0">
        <w:rPr>
          <w:rFonts w:ascii="Tahoma" w:eastAsia="Times New Roman" w:hAnsi="Tahoma" w:cs="Tahoma"/>
          <w:sz w:val="20"/>
          <w:szCs w:val="20"/>
          <w:lang w:eastAsia="nl-BE"/>
        </w:rPr>
        <w:br/>
        <w:t>Indien een inschrijving van een VE niet kan</w:t>
      </w:r>
      <w:r w:rsidR="00AD56D5">
        <w:rPr>
          <w:rFonts w:ascii="Tahoma" w:eastAsia="Times New Roman" w:hAnsi="Tahoma" w:cs="Tahoma"/>
          <w:sz w:val="20"/>
          <w:szCs w:val="20"/>
          <w:lang w:eastAsia="nl-BE"/>
        </w:rPr>
        <w:t>,</w:t>
      </w:r>
      <w:r w:rsidRPr="00EB4DA0">
        <w:rPr>
          <w:rFonts w:ascii="Tahoma" w:eastAsia="Times New Roman" w:hAnsi="Tahoma" w:cs="Tahoma"/>
          <w:sz w:val="20"/>
          <w:szCs w:val="20"/>
          <w:lang w:eastAsia="nl-BE"/>
        </w:rPr>
        <w:t xml:space="preserve"> is er sprake van een ambulante activiteit die enkel kan worden uitgeoefend met een “machtiging tot het uitoefenen van ambulance activiteiten” (leurkaart)</w:t>
      </w:r>
    </w:p>
    <w:p w14:paraId="2AE9D8F0" w14:textId="6EE0802F" w:rsidR="006B1650" w:rsidRDefault="00D1074F" w:rsidP="00D1074F">
      <w:pPr>
        <w:spacing w:after="0" w:line="240" w:lineRule="auto"/>
        <w:rPr>
          <w:rFonts w:ascii="Tahoma" w:eastAsia="Times New Roman" w:hAnsi="Tahoma" w:cs="Tahoma"/>
          <w:b/>
          <w:sz w:val="20"/>
          <w:szCs w:val="20"/>
          <w:lang w:eastAsia="nl-BE"/>
        </w:rPr>
      </w:pPr>
      <w:r w:rsidRPr="00D1074F">
        <w:rPr>
          <w:rFonts w:ascii="Tahoma" w:eastAsia="Times New Roman" w:hAnsi="Tahoma" w:cs="Tahoma"/>
          <w:sz w:val="20"/>
          <w:szCs w:val="20"/>
          <w:lang w:eastAsia="nl-BE"/>
        </w:rPr>
        <w:t xml:space="preserve"> </w:t>
      </w:r>
      <w:r w:rsidRPr="00D1074F">
        <w:rPr>
          <w:rFonts w:ascii="Tahoma" w:eastAsia="Times New Roman" w:hAnsi="Tahoma" w:cs="Tahoma"/>
          <w:sz w:val="20"/>
          <w:szCs w:val="20"/>
          <w:lang w:eastAsia="nl-BE"/>
        </w:rPr>
        <w:br/>
      </w:r>
      <w:r w:rsidRPr="00D1074F">
        <w:rPr>
          <w:rFonts w:ascii="Tahoma" w:eastAsia="Times New Roman" w:hAnsi="Tahoma" w:cs="Tahoma"/>
          <w:b/>
          <w:sz w:val="20"/>
          <w:szCs w:val="20"/>
          <w:lang w:eastAsia="nl-BE"/>
        </w:rPr>
        <w:t xml:space="preserve">Artikel 2: Vastgelegde periodes </w:t>
      </w:r>
    </w:p>
    <w:p w14:paraId="68343F22" w14:textId="77777777"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Er worden twee seizoensgebonden periodes vastgelegd waarbinnen pop-up horecazaken kunnen </w:t>
      </w:r>
      <w:r w:rsidRPr="00D1074F">
        <w:rPr>
          <w:rFonts w:ascii="Tahoma" w:eastAsia="Times New Roman" w:hAnsi="Tahoma" w:cs="Tahoma"/>
          <w:sz w:val="20"/>
          <w:szCs w:val="20"/>
          <w:lang w:eastAsia="nl-BE"/>
        </w:rPr>
        <w:br/>
        <w:t xml:space="preserve">worden toegelaten: </w:t>
      </w:r>
      <w:r w:rsidRPr="00D1074F">
        <w:rPr>
          <w:rFonts w:ascii="Tahoma" w:eastAsia="Times New Roman" w:hAnsi="Tahoma" w:cs="Tahoma"/>
          <w:sz w:val="20"/>
          <w:szCs w:val="20"/>
          <w:lang w:eastAsia="nl-BE"/>
        </w:rPr>
        <w:br/>
      </w:r>
      <w:r w:rsidRPr="00D1074F">
        <w:rPr>
          <w:rFonts w:ascii="Tahoma" w:eastAsia="Times New Roman" w:hAnsi="Tahoma" w:cs="Tahoma"/>
          <w:sz w:val="20"/>
          <w:szCs w:val="20"/>
          <w:lang w:eastAsia="nl-BE"/>
        </w:rPr>
        <w:sym w:font="Symbol" w:char="F0B7"/>
      </w:r>
      <w:r w:rsidRPr="00D1074F">
        <w:rPr>
          <w:rFonts w:ascii="Tahoma" w:eastAsia="Times New Roman" w:hAnsi="Tahoma" w:cs="Tahoma"/>
          <w:sz w:val="20"/>
          <w:szCs w:val="20"/>
          <w:lang w:eastAsia="nl-BE"/>
        </w:rPr>
        <w:t xml:space="preserve"> Zomerbars: vanaf 15 mei tot en met 15 september; </w:t>
      </w:r>
      <w:r w:rsidRPr="00D1074F">
        <w:rPr>
          <w:rFonts w:ascii="Tahoma" w:eastAsia="Times New Roman" w:hAnsi="Tahoma" w:cs="Tahoma"/>
          <w:sz w:val="20"/>
          <w:szCs w:val="20"/>
          <w:lang w:eastAsia="nl-BE"/>
        </w:rPr>
        <w:br/>
      </w:r>
      <w:r w:rsidRPr="00D1074F">
        <w:rPr>
          <w:rFonts w:ascii="Tahoma" w:eastAsia="Times New Roman" w:hAnsi="Tahoma" w:cs="Tahoma"/>
          <w:sz w:val="20"/>
          <w:szCs w:val="20"/>
          <w:lang w:eastAsia="nl-BE"/>
        </w:rPr>
        <w:sym w:font="Symbol" w:char="F0B7"/>
      </w:r>
      <w:r w:rsidRPr="00D1074F">
        <w:rPr>
          <w:rFonts w:ascii="Tahoma" w:eastAsia="Times New Roman" w:hAnsi="Tahoma" w:cs="Tahoma"/>
          <w:sz w:val="20"/>
          <w:szCs w:val="20"/>
          <w:lang w:eastAsia="nl-BE"/>
        </w:rPr>
        <w:t xml:space="preserve"> Winterbars: vanaf 15 november tot en met 15 februari. De periodes daartussen zijn pop-up vrije maanden. </w:t>
      </w:r>
    </w:p>
    <w:p w14:paraId="3766F449" w14:textId="7F2D71EA" w:rsidR="006B1650" w:rsidRDefault="00D1074F" w:rsidP="00D1074F">
      <w:pPr>
        <w:spacing w:after="0" w:line="240" w:lineRule="auto"/>
        <w:rPr>
          <w:rFonts w:ascii="Tahoma" w:eastAsia="Times New Roman" w:hAnsi="Tahoma" w:cs="Tahoma"/>
          <w:b/>
          <w:sz w:val="20"/>
          <w:szCs w:val="20"/>
          <w:lang w:eastAsia="nl-BE"/>
        </w:rPr>
      </w:pPr>
      <w:r w:rsidRPr="00D1074F">
        <w:rPr>
          <w:rFonts w:ascii="Tahoma" w:eastAsia="Times New Roman" w:hAnsi="Tahoma" w:cs="Tahoma"/>
          <w:sz w:val="20"/>
          <w:szCs w:val="20"/>
          <w:lang w:eastAsia="nl-BE"/>
        </w:rPr>
        <w:br/>
      </w:r>
      <w:r w:rsidRPr="00D1074F">
        <w:rPr>
          <w:rFonts w:ascii="Tahoma" w:eastAsia="Times New Roman" w:hAnsi="Tahoma" w:cs="Tahoma"/>
          <w:b/>
          <w:sz w:val="20"/>
          <w:szCs w:val="20"/>
          <w:lang w:eastAsia="nl-BE"/>
        </w:rPr>
        <w:t xml:space="preserve">Artikel 3: Maximale uitbating van 120 dagen </w:t>
      </w:r>
    </w:p>
    <w:p w14:paraId="2A743974" w14:textId="003893E8" w:rsidR="002E36A8"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De uitbatingsperiode wordt ingepast in de wettelijke termijn van maximaal vier periodes van 30 </w:t>
      </w:r>
      <w:r w:rsidRPr="00D1074F">
        <w:rPr>
          <w:rFonts w:ascii="Tahoma" w:eastAsia="Times New Roman" w:hAnsi="Tahoma" w:cs="Tahoma"/>
          <w:sz w:val="20"/>
          <w:szCs w:val="20"/>
          <w:lang w:eastAsia="nl-BE"/>
        </w:rPr>
        <w:br/>
        <w:t xml:space="preserve">dagen of 120 opeenvolgende dagen per kalenderjaar, voor zover niet strijdig met de </w:t>
      </w:r>
      <w:r w:rsidRPr="00D1074F">
        <w:rPr>
          <w:rFonts w:ascii="Tahoma" w:eastAsia="Times New Roman" w:hAnsi="Tahoma" w:cs="Tahoma"/>
          <w:sz w:val="20"/>
          <w:szCs w:val="20"/>
          <w:lang w:eastAsia="nl-BE"/>
        </w:rPr>
        <w:br/>
        <w:t xml:space="preserve">uitdrukkelijke voorwaarden van de omgevingsvergunning voor stedenbouwkundige </w:t>
      </w:r>
      <w:r w:rsidRPr="00D1074F">
        <w:rPr>
          <w:rFonts w:ascii="Tahoma" w:eastAsia="Times New Roman" w:hAnsi="Tahoma" w:cs="Tahoma"/>
          <w:sz w:val="20"/>
          <w:szCs w:val="20"/>
          <w:lang w:eastAsia="nl-BE"/>
        </w:rPr>
        <w:br/>
        <w:t xml:space="preserve">handelingen. De periodes van 30 dagen kunnen aaneengesloten zijn, maar overlappen elkaar </w:t>
      </w:r>
      <w:r w:rsidRPr="00D1074F">
        <w:rPr>
          <w:rFonts w:ascii="Tahoma" w:eastAsia="Times New Roman" w:hAnsi="Tahoma" w:cs="Tahoma"/>
          <w:sz w:val="20"/>
          <w:szCs w:val="20"/>
          <w:lang w:eastAsia="nl-BE"/>
        </w:rPr>
        <w:br/>
        <w:t xml:space="preserve">niet. Indien een tijdelijke constructie geplaatst moet worden voor de horeca pop-up, </w:t>
      </w:r>
      <w:bookmarkStart w:id="0" w:name="_Hlk84251716"/>
      <w:r w:rsidR="00CE722D" w:rsidRPr="00EB4DA0">
        <w:rPr>
          <w:rFonts w:ascii="Tahoma" w:eastAsia="Times New Roman" w:hAnsi="Tahoma" w:cs="Tahoma"/>
          <w:sz w:val="20"/>
          <w:szCs w:val="20"/>
          <w:lang w:eastAsia="nl-BE"/>
        </w:rPr>
        <w:t>begint de periode te lopen op de eerste dag</w:t>
      </w:r>
      <w:bookmarkEnd w:id="0"/>
      <w:r w:rsidR="00CE722D" w:rsidRPr="00EB4DA0">
        <w:rPr>
          <w:rFonts w:ascii="Tahoma" w:eastAsia="Times New Roman" w:hAnsi="Tahoma" w:cs="Tahoma"/>
          <w:sz w:val="20"/>
          <w:szCs w:val="20"/>
          <w:lang w:eastAsia="nl-BE"/>
        </w:rPr>
        <w:t xml:space="preserve"> van </w:t>
      </w:r>
      <w:r w:rsidRPr="00D1074F">
        <w:rPr>
          <w:rFonts w:ascii="Tahoma" w:eastAsia="Times New Roman" w:hAnsi="Tahoma" w:cs="Tahoma"/>
          <w:sz w:val="20"/>
          <w:szCs w:val="20"/>
          <w:lang w:eastAsia="nl-BE"/>
        </w:rPr>
        <w:t>de plaatsing van de constructie, ongeacht of de constructie voor de volledige uitbatingsperiode geplaatst word</w:t>
      </w:r>
      <w:r w:rsidR="002E36A8">
        <w:rPr>
          <w:rFonts w:ascii="Tahoma" w:eastAsia="Times New Roman" w:hAnsi="Tahoma" w:cs="Tahoma"/>
          <w:sz w:val="20"/>
          <w:szCs w:val="20"/>
          <w:lang w:eastAsia="nl-BE"/>
        </w:rPr>
        <w:t>t.</w:t>
      </w:r>
    </w:p>
    <w:p w14:paraId="283E7D2F" w14:textId="79BDBDF4" w:rsidR="002E36A8" w:rsidRDefault="002E36A8" w:rsidP="00D1074F">
      <w:pPr>
        <w:spacing w:after="0" w:line="240" w:lineRule="auto"/>
        <w:rPr>
          <w:rFonts w:ascii="Tahoma" w:eastAsia="Times New Roman" w:hAnsi="Tahoma" w:cs="Tahoma"/>
          <w:sz w:val="20"/>
          <w:szCs w:val="20"/>
          <w:lang w:eastAsia="nl-BE"/>
        </w:rPr>
      </w:pPr>
    </w:p>
    <w:p w14:paraId="788DA586" w14:textId="77777777" w:rsidR="002E36A8" w:rsidRPr="002E36A8" w:rsidRDefault="002E36A8" w:rsidP="002E36A8">
      <w:pPr>
        <w:spacing w:after="0" w:line="240" w:lineRule="auto"/>
        <w:rPr>
          <w:rFonts w:ascii="Tahoma" w:eastAsia="Times New Roman" w:hAnsi="Tahoma" w:cs="Tahoma"/>
          <w:sz w:val="20"/>
          <w:szCs w:val="20"/>
          <w:lang w:eastAsia="nl-BE"/>
        </w:rPr>
      </w:pPr>
      <w:r w:rsidRPr="002E36A8">
        <w:rPr>
          <w:rFonts w:ascii="Tahoma" w:eastAsia="Times New Roman" w:hAnsi="Tahoma" w:cs="Tahoma"/>
          <w:sz w:val="20"/>
          <w:szCs w:val="20"/>
          <w:lang w:eastAsia="nl-BE"/>
        </w:rPr>
        <w:t>De plaatsing van een tijdelijke constructie dient aan de volgende voorwaarden te voldoen:</w:t>
      </w:r>
    </w:p>
    <w:p w14:paraId="6D13F35F" w14:textId="77777777" w:rsidR="002E36A8" w:rsidRPr="002E36A8" w:rsidRDefault="002E36A8" w:rsidP="002E36A8">
      <w:pPr>
        <w:spacing w:after="0" w:line="240" w:lineRule="auto"/>
        <w:rPr>
          <w:rFonts w:ascii="Tahoma" w:eastAsia="Times New Roman" w:hAnsi="Tahoma" w:cs="Tahoma"/>
          <w:sz w:val="20"/>
          <w:szCs w:val="20"/>
          <w:lang w:eastAsia="nl-BE"/>
        </w:rPr>
      </w:pPr>
      <w:r w:rsidRPr="002E36A8">
        <w:rPr>
          <w:rFonts w:ascii="Tahoma" w:eastAsia="Times New Roman" w:hAnsi="Tahoma" w:cs="Tahoma"/>
          <w:sz w:val="20"/>
          <w:szCs w:val="20"/>
          <w:lang w:eastAsia="nl-BE"/>
        </w:rPr>
        <w:t>1° De constructies worden niet geplaatst in een ruimtelijk kwetsbaar gebied, met uitzondering van parkgebied</w:t>
      </w:r>
    </w:p>
    <w:p w14:paraId="316C80B8" w14:textId="77777777" w:rsidR="002E36A8" w:rsidRPr="002E36A8" w:rsidRDefault="002E36A8" w:rsidP="002E36A8">
      <w:pPr>
        <w:spacing w:after="0" w:line="240" w:lineRule="auto"/>
        <w:rPr>
          <w:rFonts w:ascii="Tahoma" w:eastAsia="Times New Roman" w:hAnsi="Tahoma" w:cs="Tahoma"/>
          <w:sz w:val="20"/>
          <w:szCs w:val="20"/>
          <w:lang w:eastAsia="nl-BE"/>
        </w:rPr>
      </w:pPr>
      <w:r w:rsidRPr="002E36A8">
        <w:rPr>
          <w:rFonts w:ascii="Tahoma" w:eastAsia="Times New Roman" w:hAnsi="Tahoma" w:cs="Tahoma"/>
          <w:sz w:val="20"/>
          <w:szCs w:val="20"/>
          <w:lang w:eastAsia="nl-BE"/>
        </w:rPr>
        <w:lastRenderedPageBreak/>
        <w:t>2° de constructies brengen de verwezenlijking van de algemene bestemming van het gebied niet in het gedrang;</w:t>
      </w:r>
    </w:p>
    <w:p w14:paraId="2A92DA67" w14:textId="77777777" w:rsidR="002E36A8" w:rsidRDefault="002E36A8" w:rsidP="002E36A8">
      <w:pPr>
        <w:spacing w:after="0" w:line="240" w:lineRule="auto"/>
        <w:rPr>
          <w:rFonts w:ascii="Arial" w:hAnsi="Arial" w:cs="Arial"/>
          <w:color w:val="000000"/>
          <w:sz w:val="21"/>
          <w:szCs w:val="21"/>
        </w:rPr>
      </w:pPr>
      <w:r w:rsidRPr="002E36A8">
        <w:rPr>
          <w:rFonts w:ascii="Tahoma" w:eastAsia="Times New Roman" w:hAnsi="Tahoma" w:cs="Tahoma"/>
          <w:sz w:val="20"/>
          <w:szCs w:val="20"/>
          <w:lang w:eastAsia="nl-BE"/>
        </w:rPr>
        <w:t>3° de plaatsing gaat niet gepaard met een ontbossing, een wijziging van vegetatie of kleine landschapselementen, een aanmerkelijke reliëfwijziging of een wijziging van waterlichamen</w:t>
      </w:r>
      <w:r>
        <w:rPr>
          <w:rFonts w:ascii="Arial" w:hAnsi="Arial" w:cs="Arial"/>
          <w:color w:val="000000"/>
          <w:sz w:val="21"/>
          <w:szCs w:val="21"/>
        </w:rPr>
        <w:t>.</w:t>
      </w:r>
    </w:p>
    <w:p w14:paraId="5EAA1495" w14:textId="77777777" w:rsidR="002E36A8" w:rsidRDefault="002E36A8" w:rsidP="00D1074F">
      <w:pPr>
        <w:spacing w:after="0" w:line="240" w:lineRule="auto"/>
        <w:rPr>
          <w:rFonts w:ascii="Tahoma" w:eastAsia="Times New Roman" w:hAnsi="Tahoma" w:cs="Tahoma"/>
          <w:sz w:val="20"/>
          <w:szCs w:val="20"/>
          <w:lang w:eastAsia="nl-BE"/>
        </w:rPr>
      </w:pPr>
    </w:p>
    <w:p w14:paraId="03B674CE" w14:textId="4C1B6D11"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Indien een tijdelijke wijziging van de hoofdfunctie van een </w:t>
      </w:r>
      <w:r w:rsidR="00234F2F">
        <w:rPr>
          <w:rFonts w:ascii="Tahoma" w:eastAsia="Times New Roman" w:hAnsi="Tahoma" w:cs="Tahoma"/>
          <w:sz w:val="20"/>
          <w:szCs w:val="20"/>
          <w:lang w:eastAsia="nl-BE"/>
        </w:rPr>
        <w:t xml:space="preserve">hoofdzakelijk vergund of vergund geacht </w:t>
      </w:r>
      <w:r w:rsidRPr="00D1074F">
        <w:rPr>
          <w:rFonts w:ascii="Tahoma" w:eastAsia="Times New Roman" w:hAnsi="Tahoma" w:cs="Tahoma"/>
          <w:sz w:val="20"/>
          <w:szCs w:val="20"/>
          <w:lang w:eastAsia="nl-BE"/>
        </w:rPr>
        <w:t xml:space="preserve">gebouw noodzakelijk is voor de horeca pop-up, </w:t>
      </w:r>
      <w:r w:rsidR="006B0110" w:rsidRPr="0000252A">
        <w:rPr>
          <w:rFonts w:ascii="Tahoma" w:eastAsia="Times New Roman" w:hAnsi="Tahoma" w:cs="Tahoma"/>
          <w:sz w:val="20"/>
          <w:szCs w:val="20"/>
          <w:lang w:eastAsia="nl-BE"/>
        </w:rPr>
        <w:t>begint de periode te lopen op de eerste dag</w:t>
      </w:r>
      <w:r w:rsidR="006B0110" w:rsidRPr="00D1074F" w:rsidDel="006B0110">
        <w:rPr>
          <w:rFonts w:ascii="Tahoma" w:eastAsia="Times New Roman" w:hAnsi="Tahoma" w:cs="Tahoma"/>
          <w:sz w:val="20"/>
          <w:szCs w:val="20"/>
          <w:lang w:eastAsia="nl-BE"/>
        </w:rPr>
        <w:t xml:space="preserve"> </w:t>
      </w:r>
      <w:r w:rsidRPr="00D1074F">
        <w:rPr>
          <w:rFonts w:ascii="Tahoma" w:eastAsia="Times New Roman" w:hAnsi="Tahoma" w:cs="Tahoma"/>
          <w:sz w:val="20"/>
          <w:szCs w:val="20"/>
          <w:lang w:eastAsia="nl-BE"/>
        </w:rPr>
        <w:t xml:space="preserve">de tijdelijke functiewijziging, ongeacht of de functiewijziging voor de volle dertig dagen gebeurt. </w:t>
      </w:r>
    </w:p>
    <w:p w14:paraId="14A70640" w14:textId="66A78DA1" w:rsidR="002D5BE6" w:rsidRDefault="002D5BE6" w:rsidP="00D1074F">
      <w:pPr>
        <w:spacing w:after="0" w:line="240" w:lineRule="auto"/>
        <w:rPr>
          <w:rFonts w:ascii="Tahoma" w:eastAsia="Times New Roman" w:hAnsi="Tahoma" w:cs="Tahoma"/>
          <w:sz w:val="20"/>
          <w:szCs w:val="20"/>
          <w:lang w:eastAsia="nl-BE"/>
        </w:rPr>
      </w:pPr>
    </w:p>
    <w:p w14:paraId="09ABC5FA" w14:textId="533415F1"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b/>
          <w:sz w:val="20"/>
          <w:szCs w:val="20"/>
          <w:lang w:eastAsia="nl-BE"/>
        </w:rPr>
        <w:t>Artikel 4: Aanvraag</w:t>
      </w:r>
      <w:r w:rsidRPr="00D1074F">
        <w:rPr>
          <w:rFonts w:ascii="Tahoma" w:eastAsia="Times New Roman" w:hAnsi="Tahoma" w:cs="Tahoma"/>
          <w:sz w:val="20"/>
          <w:szCs w:val="20"/>
          <w:lang w:eastAsia="nl-BE"/>
        </w:rPr>
        <w:t xml:space="preserve"> </w:t>
      </w:r>
    </w:p>
    <w:p w14:paraId="51D923C4" w14:textId="3A2C74F8" w:rsidR="00AD56D5" w:rsidRPr="00EB4DA0" w:rsidRDefault="00AD56D5" w:rsidP="007C4BEE">
      <w:pPr>
        <w:spacing w:after="0" w:line="240" w:lineRule="auto"/>
        <w:rPr>
          <w:rFonts w:ascii="Tahoma" w:eastAsia="Times New Roman" w:hAnsi="Tahoma" w:cs="Tahoma"/>
          <w:sz w:val="20"/>
          <w:szCs w:val="20"/>
          <w:lang w:eastAsia="nl-BE"/>
        </w:rPr>
      </w:pPr>
      <w:r w:rsidRPr="00EB4DA0">
        <w:rPr>
          <w:rFonts w:ascii="Tahoma" w:eastAsia="Times New Roman" w:hAnsi="Tahoma" w:cs="Tahoma"/>
          <w:sz w:val="20"/>
          <w:szCs w:val="20"/>
          <w:lang w:eastAsia="nl-BE"/>
        </w:rPr>
        <w:t>§1. De aanvraag voor een horeca pop-up kan enkel uitgaan van een onderneming (natuurlijke persoon of rechtspersoon) of van een vereniging, met strikte interpret</w:t>
      </w:r>
      <w:r w:rsidR="0016100D">
        <w:rPr>
          <w:rFonts w:ascii="Tahoma" w:eastAsia="Times New Roman" w:hAnsi="Tahoma" w:cs="Tahoma"/>
          <w:sz w:val="20"/>
          <w:szCs w:val="20"/>
          <w:lang w:eastAsia="nl-BE"/>
        </w:rPr>
        <w:t>atie</w:t>
      </w:r>
      <w:r w:rsidRPr="00EB4DA0">
        <w:rPr>
          <w:rFonts w:ascii="Tahoma" w:eastAsia="Times New Roman" w:hAnsi="Tahoma" w:cs="Tahoma"/>
          <w:sz w:val="20"/>
          <w:szCs w:val="20"/>
          <w:lang w:eastAsia="nl-BE"/>
        </w:rPr>
        <w:t xml:space="preserve"> van het begrip</w:t>
      </w:r>
      <w:r>
        <w:rPr>
          <w:rFonts w:ascii="Tahoma" w:eastAsia="Times New Roman" w:hAnsi="Tahoma" w:cs="Tahoma"/>
          <w:sz w:val="20"/>
          <w:szCs w:val="20"/>
          <w:lang w:eastAsia="nl-BE"/>
        </w:rPr>
        <w:t xml:space="preserve"> </w:t>
      </w:r>
      <w:r w:rsidRPr="00EB4DA0">
        <w:rPr>
          <w:rFonts w:ascii="Tahoma" w:eastAsia="Times New Roman" w:hAnsi="Tahoma" w:cs="Tahoma"/>
          <w:sz w:val="20"/>
          <w:szCs w:val="20"/>
          <w:lang w:eastAsia="nl-BE"/>
        </w:rPr>
        <w:t>“vereniging”, m.a.w. effectief op naam van de vereniging.</w:t>
      </w:r>
    </w:p>
    <w:p w14:paraId="71113AEB" w14:textId="77777777" w:rsidR="00AD56D5" w:rsidRDefault="00AD56D5" w:rsidP="007C4BEE">
      <w:pPr>
        <w:spacing w:after="0" w:line="240" w:lineRule="auto"/>
        <w:rPr>
          <w:rFonts w:ascii="Tahoma" w:eastAsia="Times New Roman" w:hAnsi="Tahoma" w:cs="Tahoma"/>
          <w:sz w:val="20"/>
          <w:szCs w:val="20"/>
          <w:lang w:eastAsia="nl-BE"/>
        </w:rPr>
      </w:pPr>
    </w:p>
    <w:p w14:paraId="1DD6B1B5" w14:textId="2608890A" w:rsidR="007C4BEE" w:rsidRDefault="00D1074F" w:rsidP="007C4BEE">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w:t>
      </w:r>
      <w:r w:rsidR="00AD56D5">
        <w:rPr>
          <w:rFonts w:ascii="Tahoma" w:eastAsia="Times New Roman" w:hAnsi="Tahoma" w:cs="Tahoma"/>
          <w:sz w:val="20"/>
          <w:szCs w:val="20"/>
          <w:lang w:eastAsia="nl-BE"/>
        </w:rPr>
        <w:t>2</w:t>
      </w:r>
      <w:r w:rsidRPr="00D1074F">
        <w:rPr>
          <w:rFonts w:ascii="Tahoma" w:eastAsia="Times New Roman" w:hAnsi="Tahoma" w:cs="Tahoma"/>
          <w:sz w:val="20"/>
          <w:szCs w:val="20"/>
          <w:lang w:eastAsia="nl-BE"/>
        </w:rPr>
        <w:t xml:space="preserve">. Elke aanvraag voor een horeca pop-up moet ten laatste </w:t>
      </w:r>
      <w:r w:rsidR="00914976">
        <w:rPr>
          <w:rFonts w:ascii="Tahoma" w:eastAsia="Times New Roman" w:hAnsi="Tahoma" w:cs="Tahoma"/>
          <w:sz w:val="20"/>
          <w:szCs w:val="20"/>
          <w:lang w:eastAsia="nl-BE"/>
        </w:rPr>
        <w:t xml:space="preserve">één </w:t>
      </w:r>
      <w:r w:rsidRPr="00D1074F">
        <w:rPr>
          <w:rFonts w:ascii="Tahoma" w:eastAsia="Times New Roman" w:hAnsi="Tahoma" w:cs="Tahoma"/>
          <w:sz w:val="20"/>
          <w:szCs w:val="20"/>
          <w:lang w:eastAsia="nl-BE"/>
        </w:rPr>
        <w:t xml:space="preserve">maand vóór aanvang van de </w:t>
      </w:r>
      <w:r w:rsidRPr="00D1074F">
        <w:rPr>
          <w:rFonts w:ascii="Tahoma" w:eastAsia="Times New Roman" w:hAnsi="Tahoma" w:cs="Tahoma"/>
          <w:sz w:val="20"/>
          <w:szCs w:val="20"/>
          <w:lang w:eastAsia="nl-BE"/>
        </w:rPr>
        <w:br/>
        <w:t xml:space="preserve">geplande uitbatingsperiode worden ingediend </w:t>
      </w:r>
      <w:r w:rsidR="00AD56D5" w:rsidRPr="00EB4DA0">
        <w:rPr>
          <w:rFonts w:ascii="Tahoma" w:eastAsia="Times New Roman" w:hAnsi="Tahoma" w:cs="Tahoma"/>
          <w:sz w:val="20"/>
          <w:szCs w:val="20"/>
          <w:lang w:eastAsia="nl-BE"/>
        </w:rPr>
        <w:t xml:space="preserve">online via </w:t>
      </w:r>
      <w:r w:rsidR="000F05D3" w:rsidRPr="00EB4DA0">
        <w:rPr>
          <w:rFonts w:ascii="Tahoma" w:eastAsia="Times New Roman" w:hAnsi="Tahoma" w:cs="Tahoma"/>
          <w:sz w:val="20"/>
          <w:szCs w:val="20"/>
          <w:lang w:eastAsia="nl-BE"/>
        </w:rPr>
        <w:t xml:space="preserve">het daartoe voorziene formulier op </w:t>
      </w:r>
      <w:r w:rsidR="00AD56D5" w:rsidRPr="00EB4DA0">
        <w:rPr>
          <w:rFonts w:ascii="Tahoma" w:eastAsia="Times New Roman" w:hAnsi="Tahoma" w:cs="Tahoma"/>
          <w:sz w:val="20"/>
          <w:szCs w:val="20"/>
          <w:lang w:eastAsia="nl-BE"/>
        </w:rPr>
        <w:t>de website</w:t>
      </w:r>
      <w:r w:rsidRPr="00EB4DA0">
        <w:rPr>
          <w:rFonts w:ascii="Tahoma" w:eastAsia="Times New Roman" w:hAnsi="Tahoma" w:cs="Tahoma"/>
          <w:sz w:val="20"/>
          <w:szCs w:val="20"/>
          <w:lang w:eastAsia="nl-BE"/>
        </w:rPr>
        <w:t xml:space="preserve"> </w:t>
      </w:r>
      <w:r w:rsidRPr="00D1074F">
        <w:rPr>
          <w:rFonts w:ascii="Tahoma" w:eastAsia="Times New Roman" w:hAnsi="Tahoma" w:cs="Tahoma"/>
          <w:sz w:val="20"/>
          <w:szCs w:val="20"/>
          <w:lang w:eastAsia="nl-BE"/>
        </w:rPr>
        <w:t xml:space="preserve">van de gemeente. </w:t>
      </w:r>
      <w:r w:rsidR="009947F4">
        <w:rPr>
          <w:rFonts w:ascii="Tahoma" w:eastAsia="Times New Roman" w:hAnsi="Tahoma" w:cs="Tahoma"/>
          <w:sz w:val="20"/>
          <w:szCs w:val="20"/>
          <w:lang w:eastAsia="nl-BE"/>
        </w:rPr>
        <w:t xml:space="preserve"> De aanvraag</w:t>
      </w:r>
      <w:bookmarkStart w:id="1" w:name="_GoBack"/>
      <w:bookmarkEnd w:id="1"/>
      <w:r w:rsidR="009947F4">
        <w:rPr>
          <w:rFonts w:ascii="Tahoma" w:eastAsia="Times New Roman" w:hAnsi="Tahoma" w:cs="Tahoma"/>
          <w:sz w:val="20"/>
          <w:szCs w:val="20"/>
          <w:lang w:eastAsia="nl-BE"/>
        </w:rPr>
        <w:t xml:space="preserve">termijn begint te lopen vanaf het dossier volledig is. </w:t>
      </w:r>
      <w:r w:rsidRPr="00D1074F">
        <w:rPr>
          <w:rFonts w:ascii="Tahoma" w:eastAsia="Times New Roman" w:hAnsi="Tahoma" w:cs="Tahoma"/>
          <w:sz w:val="20"/>
          <w:szCs w:val="20"/>
          <w:lang w:eastAsia="nl-BE"/>
        </w:rPr>
        <w:t xml:space="preserve">De aanvraag bevat minstens volgende documenten: </w:t>
      </w:r>
    </w:p>
    <w:p w14:paraId="506C34D6" w14:textId="77777777" w:rsidR="007C4BEE" w:rsidRPr="007C4BEE" w:rsidRDefault="007C4BEE" w:rsidP="007C4BEE">
      <w:pPr>
        <w:numPr>
          <w:ilvl w:val="0"/>
          <w:numId w:val="6"/>
        </w:numPr>
        <w:spacing w:before="100" w:beforeAutospacing="1" w:after="100" w:afterAutospacing="1"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een kopie of attest van de verzekering wettelijke BA uitbating;</w:t>
      </w:r>
    </w:p>
    <w:p w14:paraId="6233C58A" w14:textId="77777777" w:rsidR="00417209" w:rsidRDefault="00417209" w:rsidP="00417209">
      <w:pPr>
        <w:numPr>
          <w:ilvl w:val="0"/>
          <w:numId w:val="6"/>
        </w:numPr>
        <w:spacing w:before="100" w:beforeAutospacing="1" w:after="100" w:afterAutospacing="1"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een kopie of attest van de brandverzekering;</w:t>
      </w:r>
    </w:p>
    <w:p w14:paraId="772E2A21" w14:textId="77777777" w:rsidR="007C4BEE" w:rsidRDefault="00417209" w:rsidP="007C4BEE">
      <w:pPr>
        <w:pStyle w:val="Lijstalinea"/>
        <w:numPr>
          <w:ilvl w:val="0"/>
          <w:numId w:val="6"/>
        </w:num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b</w:t>
      </w:r>
      <w:r w:rsidR="007C4BEE">
        <w:rPr>
          <w:rFonts w:ascii="Tahoma" w:eastAsia="Times New Roman" w:hAnsi="Tahoma" w:cs="Tahoma"/>
          <w:sz w:val="20"/>
          <w:szCs w:val="20"/>
          <w:lang w:eastAsia="nl-BE"/>
        </w:rPr>
        <w:t>ewijs aangifte FAVV</w:t>
      </w:r>
    </w:p>
    <w:p w14:paraId="41131C83" w14:textId="77777777" w:rsidR="007C4BEE" w:rsidRDefault="00417209" w:rsidP="007C4BEE">
      <w:pPr>
        <w:pStyle w:val="Lijstalinea"/>
        <w:numPr>
          <w:ilvl w:val="0"/>
          <w:numId w:val="6"/>
        </w:num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u</w:t>
      </w:r>
      <w:r w:rsidR="007C4BEE">
        <w:rPr>
          <w:rFonts w:ascii="Tahoma" w:eastAsia="Times New Roman" w:hAnsi="Tahoma" w:cs="Tahoma"/>
          <w:sz w:val="20"/>
          <w:szCs w:val="20"/>
          <w:lang w:eastAsia="nl-BE"/>
        </w:rPr>
        <w:t>ittreksel uit het strafregister 596.1-8 voor het schenken van alcoholische dranken;</w:t>
      </w:r>
    </w:p>
    <w:p w14:paraId="1539B66B" w14:textId="77777777" w:rsidR="007C4BEE" w:rsidRDefault="00417209" w:rsidP="007C4BEE">
      <w:pPr>
        <w:pStyle w:val="Lijstalinea"/>
        <w:numPr>
          <w:ilvl w:val="0"/>
          <w:numId w:val="6"/>
        </w:num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b</w:t>
      </w:r>
      <w:r w:rsidR="007C4BEE">
        <w:rPr>
          <w:rFonts w:ascii="Tahoma" w:eastAsia="Times New Roman" w:hAnsi="Tahoma" w:cs="Tahoma"/>
          <w:sz w:val="20"/>
          <w:szCs w:val="20"/>
          <w:lang w:eastAsia="nl-BE"/>
        </w:rPr>
        <w:t>ewijs aangifte SABAM;</w:t>
      </w:r>
    </w:p>
    <w:p w14:paraId="6217DEC4" w14:textId="77777777" w:rsidR="007C4BEE" w:rsidRDefault="00417209" w:rsidP="007C4BEE">
      <w:pPr>
        <w:pStyle w:val="Lijstalinea"/>
        <w:numPr>
          <w:ilvl w:val="0"/>
          <w:numId w:val="6"/>
        </w:num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g</w:t>
      </w:r>
      <w:r w:rsidR="007C4BEE">
        <w:rPr>
          <w:rFonts w:ascii="Tahoma" w:eastAsia="Times New Roman" w:hAnsi="Tahoma" w:cs="Tahoma"/>
          <w:sz w:val="20"/>
          <w:szCs w:val="20"/>
          <w:lang w:eastAsia="nl-BE"/>
        </w:rPr>
        <w:t>edetailleerd plan van de locatie en eventuele constructies;</w:t>
      </w:r>
    </w:p>
    <w:p w14:paraId="48C9F260" w14:textId="76B9F513" w:rsidR="007C4BEE" w:rsidRPr="007C4BEE" w:rsidRDefault="00417209" w:rsidP="007C4BEE">
      <w:pPr>
        <w:pStyle w:val="Lijstalinea"/>
        <w:numPr>
          <w:ilvl w:val="0"/>
          <w:numId w:val="6"/>
        </w:num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a</w:t>
      </w:r>
      <w:r w:rsidR="007C4BEE">
        <w:rPr>
          <w:rFonts w:ascii="Tahoma" w:eastAsia="Times New Roman" w:hAnsi="Tahoma" w:cs="Tahoma"/>
          <w:sz w:val="20"/>
          <w:szCs w:val="20"/>
          <w:lang w:eastAsia="nl-BE"/>
        </w:rPr>
        <w:t>lle overige documenten d</w:t>
      </w:r>
      <w:r>
        <w:rPr>
          <w:rFonts w:ascii="Tahoma" w:eastAsia="Times New Roman" w:hAnsi="Tahoma" w:cs="Tahoma"/>
          <w:sz w:val="20"/>
          <w:szCs w:val="20"/>
          <w:lang w:eastAsia="nl-BE"/>
        </w:rPr>
        <w:t>i</w:t>
      </w:r>
      <w:r w:rsidR="007C4BEE">
        <w:rPr>
          <w:rFonts w:ascii="Tahoma" w:eastAsia="Times New Roman" w:hAnsi="Tahoma" w:cs="Tahoma"/>
          <w:sz w:val="20"/>
          <w:szCs w:val="20"/>
          <w:lang w:eastAsia="nl-BE"/>
        </w:rPr>
        <w:t>e noodzakelijk zijn voor de uitbating. De gemeente kan te allen tijde bijkomende documenten opvragen bij de aanvrager die noodzakelijk worden geacht om de aanvraag te beoordelen.</w:t>
      </w:r>
    </w:p>
    <w:p w14:paraId="769169CF" w14:textId="123C4563" w:rsidR="002D5BE6" w:rsidRDefault="00D1074F" w:rsidP="00D1074F">
      <w:pPr>
        <w:spacing w:after="0" w:line="240" w:lineRule="auto"/>
        <w:rPr>
          <w:rFonts w:ascii="Tahoma" w:eastAsia="Times New Roman" w:hAnsi="Tahoma" w:cs="Tahoma"/>
          <w:sz w:val="20"/>
          <w:szCs w:val="20"/>
          <w:lang w:eastAsia="nl-BE"/>
        </w:rPr>
      </w:pPr>
      <w:r w:rsidRPr="007C4BEE">
        <w:rPr>
          <w:rFonts w:ascii="Tahoma" w:eastAsia="Times New Roman" w:hAnsi="Tahoma" w:cs="Tahoma"/>
          <w:sz w:val="20"/>
          <w:szCs w:val="20"/>
          <w:lang w:eastAsia="nl-BE"/>
        </w:rPr>
        <w:br/>
      </w:r>
      <w:r w:rsidR="002D5BE6" w:rsidRPr="00EB4DA0">
        <w:rPr>
          <w:rFonts w:ascii="Tahoma" w:eastAsia="Times New Roman" w:hAnsi="Tahoma" w:cs="Tahoma"/>
          <w:sz w:val="20"/>
          <w:szCs w:val="20"/>
          <w:lang w:eastAsia="nl-BE"/>
        </w:rPr>
        <w:t xml:space="preserve">§3. Het college van burgemeester en schepenen kan de aanvraag weigeren of (voorwaardelijk) </w:t>
      </w:r>
      <w:r w:rsidR="002D5BE6" w:rsidRPr="00EB4DA0">
        <w:rPr>
          <w:rFonts w:ascii="Tahoma" w:eastAsia="Times New Roman" w:hAnsi="Tahoma" w:cs="Tahoma"/>
          <w:sz w:val="20"/>
          <w:szCs w:val="20"/>
          <w:lang w:eastAsia="nl-BE"/>
        </w:rPr>
        <w:br/>
        <w:t xml:space="preserve">goedkeuren. In de collegebeslissing worden de criteria die aanleiding geven tot een weigering of tot het opleggen van bijzondere voorwaarden, uitdrukkelijk vermeld. </w:t>
      </w:r>
    </w:p>
    <w:p w14:paraId="492B834D" w14:textId="77777777" w:rsidR="006B1650" w:rsidRDefault="006B1650" w:rsidP="00D1074F">
      <w:pPr>
        <w:spacing w:after="0" w:line="240" w:lineRule="auto"/>
        <w:rPr>
          <w:rFonts w:ascii="Tahoma" w:eastAsia="Times New Roman" w:hAnsi="Tahoma" w:cs="Tahoma"/>
          <w:sz w:val="20"/>
          <w:szCs w:val="20"/>
          <w:lang w:eastAsia="nl-BE"/>
        </w:rPr>
      </w:pPr>
    </w:p>
    <w:p w14:paraId="5B94F40C" w14:textId="3752ABBD"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w:t>
      </w:r>
      <w:r w:rsidR="009947F4">
        <w:rPr>
          <w:rFonts w:ascii="Tahoma" w:eastAsia="Times New Roman" w:hAnsi="Tahoma" w:cs="Tahoma"/>
          <w:sz w:val="20"/>
          <w:szCs w:val="20"/>
          <w:lang w:eastAsia="nl-BE"/>
        </w:rPr>
        <w:t>4</w:t>
      </w:r>
      <w:r w:rsidRPr="00D1074F">
        <w:rPr>
          <w:rFonts w:ascii="Tahoma" w:eastAsia="Times New Roman" w:hAnsi="Tahoma" w:cs="Tahoma"/>
          <w:sz w:val="20"/>
          <w:szCs w:val="20"/>
          <w:lang w:eastAsia="nl-BE"/>
        </w:rPr>
        <w:t xml:space="preserve">. De (voorwaardelijke) goedkeuring heeft betrekking op de uitbating van de horeca pop-up en </w:t>
      </w:r>
      <w:r w:rsidRPr="00D1074F">
        <w:rPr>
          <w:rFonts w:ascii="Tahoma" w:eastAsia="Times New Roman" w:hAnsi="Tahoma" w:cs="Tahoma"/>
          <w:sz w:val="20"/>
          <w:szCs w:val="20"/>
          <w:lang w:eastAsia="nl-BE"/>
        </w:rPr>
        <w:br/>
        <w:t xml:space="preserve">houdt geenszins enige andere goedkeuring in. De toepasselijke regelgeving geldt onverminderd, </w:t>
      </w:r>
      <w:r w:rsidRPr="00D1074F">
        <w:rPr>
          <w:rFonts w:ascii="Tahoma" w:eastAsia="Times New Roman" w:hAnsi="Tahoma" w:cs="Tahoma"/>
          <w:sz w:val="20"/>
          <w:szCs w:val="20"/>
          <w:lang w:eastAsia="nl-BE"/>
        </w:rPr>
        <w:br/>
        <w:t xml:space="preserve">zodat de (voorwaardelijke) goedkeuring voor de horeca pop-up steeds precair is en onder </w:t>
      </w:r>
      <w:r w:rsidRPr="00D1074F">
        <w:rPr>
          <w:rFonts w:ascii="Tahoma" w:eastAsia="Times New Roman" w:hAnsi="Tahoma" w:cs="Tahoma"/>
          <w:sz w:val="20"/>
          <w:szCs w:val="20"/>
          <w:lang w:eastAsia="nl-BE"/>
        </w:rPr>
        <w:br/>
        <w:t xml:space="preserve">voorbehoud van eventuele andere noodzakelijke toelatingen. </w:t>
      </w:r>
    </w:p>
    <w:p w14:paraId="2C0A913E" w14:textId="399D3049" w:rsidR="000F05D3" w:rsidRDefault="000F05D3" w:rsidP="00D1074F">
      <w:p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Een goedkeuring voor een horeca pop-up ontslaat de aanvrager niet van eventuele andere benodigde toelatingen zoals bv. bijkomende evenementen aan te vragen</w:t>
      </w:r>
      <w:r w:rsidR="00930D15">
        <w:rPr>
          <w:rFonts w:ascii="Tahoma" w:eastAsia="Times New Roman" w:hAnsi="Tahoma" w:cs="Tahoma"/>
          <w:sz w:val="20"/>
          <w:szCs w:val="20"/>
          <w:lang w:eastAsia="nl-BE"/>
        </w:rPr>
        <w:t>.</w:t>
      </w:r>
    </w:p>
    <w:p w14:paraId="30538ECD" w14:textId="109A2EAF" w:rsidR="00D26492" w:rsidRDefault="00D26492" w:rsidP="00D1074F">
      <w:pPr>
        <w:spacing w:after="0" w:line="240" w:lineRule="auto"/>
        <w:rPr>
          <w:rFonts w:ascii="Tahoma" w:eastAsia="Times New Roman" w:hAnsi="Tahoma" w:cs="Tahoma"/>
          <w:sz w:val="20"/>
          <w:szCs w:val="20"/>
          <w:lang w:eastAsia="nl-BE"/>
        </w:rPr>
      </w:pPr>
    </w:p>
    <w:p w14:paraId="05FDABBF" w14:textId="6BB4660F" w:rsidR="00D26492" w:rsidRDefault="00D26492" w:rsidP="00D1074F">
      <w:pPr>
        <w:spacing w:after="0" w:line="240" w:lineRule="auto"/>
        <w:rPr>
          <w:rFonts w:ascii="Tahoma" w:eastAsia="Times New Roman" w:hAnsi="Tahoma" w:cs="Tahoma"/>
          <w:sz w:val="20"/>
          <w:szCs w:val="20"/>
          <w:lang w:eastAsia="nl-BE"/>
        </w:rPr>
      </w:pPr>
      <w:r w:rsidRPr="00EB4DA0">
        <w:rPr>
          <w:rFonts w:ascii="Tahoma" w:eastAsia="Times New Roman" w:hAnsi="Tahoma" w:cs="Tahoma"/>
          <w:b/>
          <w:sz w:val="20"/>
          <w:szCs w:val="20"/>
          <w:lang w:eastAsia="nl-BE"/>
        </w:rPr>
        <w:t xml:space="preserve">Artikel </w:t>
      </w:r>
      <w:r w:rsidR="002D5BE6">
        <w:rPr>
          <w:rFonts w:ascii="Tahoma" w:eastAsia="Times New Roman" w:hAnsi="Tahoma" w:cs="Tahoma"/>
          <w:b/>
          <w:sz w:val="20"/>
          <w:szCs w:val="20"/>
          <w:lang w:eastAsia="nl-BE"/>
        </w:rPr>
        <w:t>5</w:t>
      </w:r>
      <w:r w:rsidRPr="00EB4DA0">
        <w:rPr>
          <w:rFonts w:ascii="Tahoma" w:eastAsia="Times New Roman" w:hAnsi="Tahoma" w:cs="Tahoma"/>
          <w:b/>
          <w:sz w:val="20"/>
          <w:szCs w:val="20"/>
          <w:lang w:eastAsia="nl-BE"/>
        </w:rPr>
        <w:t>. Verplichte sluitingsuren</w:t>
      </w:r>
      <w:r w:rsidRPr="00EB4DA0">
        <w:rPr>
          <w:rFonts w:ascii="Tahoma" w:eastAsia="Times New Roman" w:hAnsi="Tahoma" w:cs="Tahoma"/>
          <w:sz w:val="20"/>
          <w:szCs w:val="20"/>
          <w:lang w:eastAsia="nl-BE"/>
        </w:rPr>
        <w:br/>
        <w:t xml:space="preserve">De bepalingen van </w:t>
      </w:r>
      <w:r>
        <w:rPr>
          <w:rFonts w:ascii="Tahoma" w:eastAsia="Times New Roman" w:hAnsi="Tahoma" w:cs="Tahoma"/>
          <w:sz w:val="20"/>
          <w:szCs w:val="20"/>
          <w:lang w:eastAsia="nl-BE"/>
        </w:rPr>
        <w:t>hoofdstuk 5 ‘openbare rust’, afdeling 10 ‘sluitingsuren van horecazaken’</w:t>
      </w:r>
      <w:r w:rsidRPr="00EB4DA0">
        <w:rPr>
          <w:rFonts w:ascii="Tahoma" w:eastAsia="Times New Roman" w:hAnsi="Tahoma" w:cs="Tahoma"/>
          <w:sz w:val="20"/>
          <w:szCs w:val="20"/>
          <w:lang w:eastAsia="nl-BE"/>
        </w:rPr>
        <w:t xml:space="preserve"> van </w:t>
      </w:r>
      <w:r>
        <w:rPr>
          <w:rFonts w:ascii="Tahoma" w:eastAsia="Times New Roman" w:hAnsi="Tahoma" w:cs="Tahoma"/>
          <w:sz w:val="20"/>
          <w:szCs w:val="20"/>
          <w:lang w:eastAsia="nl-BE"/>
        </w:rPr>
        <w:t>het algemene politiereglement</w:t>
      </w:r>
      <w:r w:rsidR="00930D15">
        <w:rPr>
          <w:rFonts w:ascii="Tahoma" w:eastAsia="Times New Roman" w:hAnsi="Tahoma" w:cs="Tahoma"/>
          <w:sz w:val="20"/>
          <w:szCs w:val="20"/>
          <w:lang w:eastAsia="nl-BE"/>
        </w:rPr>
        <w:t xml:space="preserve"> zijn </w:t>
      </w:r>
      <w:r w:rsidRPr="00EB4DA0">
        <w:rPr>
          <w:rFonts w:ascii="Tahoma" w:eastAsia="Times New Roman" w:hAnsi="Tahoma" w:cs="Tahoma"/>
          <w:sz w:val="20"/>
          <w:szCs w:val="20"/>
          <w:lang w:eastAsia="nl-BE"/>
        </w:rPr>
        <w:t xml:space="preserve">integraal van toepassing op horeca pop-upinrichtingen, tenzij het college van burgemeester en schepenen beslist om in de vergunning bedoeld in </w:t>
      </w:r>
      <w:r w:rsidR="002D5BE6">
        <w:rPr>
          <w:rFonts w:ascii="Tahoma" w:eastAsia="Times New Roman" w:hAnsi="Tahoma" w:cs="Tahoma"/>
          <w:sz w:val="20"/>
          <w:szCs w:val="20"/>
          <w:lang w:eastAsia="nl-BE"/>
        </w:rPr>
        <w:t>a</w:t>
      </w:r>
      <w:r w:rsidRPr="00EB4DA0">
        <w:rPr>
          <w:rFonts w:ascii="Tahoma" w:eastAsia="Times New Roman" w:hAnsi="Tahoma" w:cs="Tahoma"/>
          <w:sz w:val="20"/>
          <w:szCs w:val="20"/>
          <w:lang w:eastAsia="nl-BE"/>
        </w:rPr>
        <w:t>rtikel 3 §3 van onderhavig reglement, afwijkende uren op te leggen of toe te staan</w:t>
      </w:r>
      <w:r w:rsidR="00930D15">
        <w:rPr>
          <w:rFonts w:ascii="Tahoma" w:eastAsia="Times New Roman" w:hAnsi="Tahoma" w:cs="Tahoma"/>
          <w:sz w:val="20"/>
          <w:szCs w:val="20"/>
          <w:lang w:eastAsia="nl-BE"/>
        </w:rPr>
        <w:t>.</w:t>
      </w:r>
    </w:p>
    <w:p w14:paraId="02BC4616" w14:textId="0BD97E8E" w:rsidR="00CF6655" w:rsidRDefault="00CF6655" w:rsidP="00D1074F">
      <w:pPr>
        <w:spacing w:after="0" w:line="240" w:lineRule="auto"/>
        <w:rPr>
          <w:rFonts w:ascii="Tahoma" w:eastAsia="Times New Roman" w:hAnsi="Tahoma" w:cs="Tahoma"/>
          <w:sz w:val="20"/>
          <w:szCs w:val="20"/>
          <w:lang w:eastAsia="nl-BE"/>
        </w:rPr>
      </w:pPr>
    </w:p>
    <w:p w14:paraId="688877AD" w14:textId="194A94C5" w:rsidR="006B1650"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b/>
          <w:sz w:val="20"/>
          <w:szCs w:val="20"/>
          <w:lang w:eastAsia="nl-BE"/>
        </w:rPr>
        <w:t>Artikel 6: Geluidsnormen</w:t>
      </w:r>
      <w:r w:rsidRPr="00D1074F">
        <w:rPr>
          <w:rFonts w:ascii="Tahoma" w:eastAsia="Times New Roman" w:hAnsi="Tahoma" w:cs="Tahoma"/>
          <w:sz w:val="20"/>
          <w:szCs w:val="20"/>
          <w:lang w:eastAsia="nl-BE"/>
        </w:rPr>
        <w:t xml:space="preserve"> </w:t>
      </w:r>
    </w:p>
    <w:p w14:paraId="36DA9883" w14:textId="1730C136" w:rsidR="00CE722D" w:rsidRDefault="00CE722D" w:rsidP="00CE722D">
      <w:p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E</w:t>
      </w:r>
      <w:r w:rsidRPr="0000252A">
        <w:rPr>
          <w:rFonts w:ascii="Tahoma" w:eastAsia="Times New Roman" w:hAnsi="Tahoma" w:cs="Tahoma"/>
          <w:sz w:val="20"/>
          <w:szCs w:val="20"/>
          <w:lang w:eastAsia="nl-BE"/>
        </w:rPr>
        <w:t>en horeca pop-up in binnen- of buitenruimte mag maximaal 85 dB produceren conform artikel 6.7.3, §1 van VLAREM II.</w:t>
      </w:r>
      <w:r w:rsidRPr="0000252A">
        <w:rPr>
          <w:rFonts w:ascii="Tahoma" w:eastAsia="Times New Roman" w:hAnsi="Tahoma" w:cs="Tahoma"/>
          <w:sz w:val="20"/>
          <w:szCs w:val="20"/>
          <w:lang w:eastAsia="nl-BE"/>
        </w:rPr>
        <w:br/>
        <w:t>Voor een horeca pop-up in een binnenruimte kan een permanente uitzondering worden toegestaan op voorwaarde dat hierom wordt verzocht in de aanvraag vermeld in artikel 4.</w:t>
      </w:r>
      <w:r w:rsidRPr="0000252A">
        <w:rPr>
          <w:rFonts w:ascii="Tahoma" w:eastAsia="Times New Roman" w:hAnsi="Tahoma" w:cs="Tahoma"/>
          <w:sz w:val="20"/>
          <w:szCs w:val="20"/>
          <w:lang w:eastAsia="nl-BE"/>
        </w:rPr>
        <w:br/>
        <w:t>Voor een buitenruimte moet vanaf 22u00 het geluid dat hoorbaar is ter hoogte van de grenzen met naburige percelen, beperkt worden tot het niveau van het achtergrondgeluid. Hierop kan een uitzondering worden toegestaan voor een nevenactiviteit en op voorwaarde dat hierom wordt verzocht in de aanvraag voor die nevenactiviteit.</w:t>
      </w:r>
      <w:r w:rsidRPr="0000252A">
        <w:rPr>
          <w:rFonts w:ascii="Tahoma" w:eastAsia="Times New Roman" w:hAnsi="Tahoma" w:cs="Tahoma"/>
          <w:sz w:val="20"/>
          <w:szCs w:val="20"/>
          <w:lang w:eastAsia="nl-BE"/>
        </w:rPr>
        <w:br/>
        <w:t xml:space="preserve">De bepalingen van artikel 561 van het Strafwetboek, waarin gesteld wordt dat men beboet of bestraft </w:t>
      </w:r>
      <w:r w:rsidRPr="0000252A">
        <w:rPr>
          <w:rFonts w:ascii="Tahoma" w:eastAsia="Times New Roman" w:hAnsi="Tahoma" w:cs="Tahoma"/>
          <w:sz w:val="20"/>
          <w:szCs w:val="20"/>
          <w:lang w:eastAsia="nl-BE"/>
        </w:rPr>
        <w:lastRenderedPageBreak/>
        <w:t>kan worden wanneer men zich schuldig maakt aan lawaai of nachtelijke geluiden die de rust van de</w:t>
      </w:r>
      <w:r>
        <w:rPr>
          <w:rFonts w:ascii="Tahoma" w:eastAsia="Times New Roman" w:hAnsi="Tahoma" w:cs="Tahoma"/>
          <w:sz w:val="20"/>
          <w:szCs w:val="20"/>
          <w:lang w:eastAsia="nl-BE"/>
        </w:rPr>
        <w:t xml:space="preserve"> </w:t>
      </w:r>
      <w:r w:rsidRPr="0000252A">
        <w:rPr>
          <w:rFonts w:ascii="Tahoma" w:eastAsia="Times New Roman" w:hAnsi="Tahoma" w:cs="Tahoma"/>
          <w:sz w:val="20"/>
          <w:szCs w:val="20"/>
          <w:lang w:eastAsia="nl-BE"/>
        </w:rPr>
        <w:t>inwoners kunnen verstoren, blijven van toepassing</w:t>
      </w:r>
      <w:r>
        <w:rPr>
          <w:rFonts w:ascii="Arial" w:hAnsi="Arial" w:cs="Arial"/>
          <w:sz w:val="25"/>
          <w:szCs w:val="25"/>
        </w:rPr>
        <w:t>.</w:t>
      </w:r>
    </w:p>
    <w:p w14:paraId="33533FB3" w14:textId="77777777" w:rsidR="009D157C"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br/>
      </w:r>
      <w:r w:rsidRPr="00D1074F">
        <w:rPr>
          <w:rFonts w:ascii="Tahoma" w:eastAsia="Times New Roman" w:hAnsi="Tahoma" w:cs="Tahoma"/>
          <w:b/>
          <w:sz w:val="20"/>
          <w:szCs w:val="20"/>
          <w:lang w:eastAsia="nl-BE"/>
        </w:rPr>
        <w:t>Artikel 7: Inname openbaar domein</w:t>
      </w:r>
    </w:p>
    <w:p w14:paraId="1BBF800F" w14:textId="77777777" w:rsidR="009D157C" w:rsidRDefault="009D157C" w:rsidP="00D1074F">
      <w:pPr>
        <w:spacing w:after="0" w:line="240" w:lineRule="auto"/>
        <w:rPr>
          <w:rFonts w:ascii="Tahoma" w:eastAsia="Times New Roman" w:hAnsi="Tahoma" w:cs="Tahoma"/>
          <w:sz w:val="20"/>
          <w:szCs w:val="20"/>
          <w:lang w:eastAsia="nl-BE"/>
        </w:rPr>
      </w:pPr>
    </w:p>
    <w:p w14:paraId="1CA0849C" w14:textId="77777777" w:rsidR="009D157C"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Bij inname van het openbaar domein dient na afloop van de vergunde periode alles hersteld te</w:t>
      </w:r>
      <w:r w:rsidR="009D157C">
        <w:rPr>
          <w:rFonts w:ascii="Tahoma" w:eastAsia="Times New Roman" w:hAnsi="Tahoma" w:cs="Tahoma"/>
          <w:sz w:val="20"/>
          <w:szCs w:val="20"/>
          <w:lang w:eastAsia="nl-BE"/>
        </w:rPr>
        <w:t xml:space="preserve"> </w:t>
      </w:r>
      <w:r w:rsidRPr="00D1074F">
        <w:rPr>
          <w:rFonts w:ascii="Tahoma" w:eastAsia="Times New Roman" w:hAnsi="Tahoma" w:cs="Tahoma"/>
          <w:sz w:val="20"/>
          <w:szCs w:val="20"/>
          <w:lang w:eastAsia="nl-BE"/>
        </w:rPr>
        <w:t xml:space="preserve">worden in de oorspronkelijke staat. </w:t>
      </w:r>
    </w:p>
    <w:p w14:paraId="550C213F" w14:textId="77777777" w:rsidR="009D157C"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Schade aan het openbaar domein ten gevolge van deze inname zal rechtstreeks vergoed moeten worden aan het lokaal bestuur. </w:t>
      </w:r>
    </w:p>
    <w:p w14:paraId="4D646027" w14:textId="79934A4C" w:rsidR="009D36ED" w:rsidRDefault="009D36ED" w:rsidP="00D1074F">
      <w:p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 xml:space="preserve">Tevens geldt </w:t>
      </w:r>
      <w:r w:rsidR="00676401">
        <w:rPr>
          <w:rFonts w:ascii="Tahoma" w:eastAsia="Times New Roman" w:hAnsi="Tahoma" w:cs="Tahoma"/>
          <w:sz w:val="20"/>
          <w:szCs w:val="20"/>
          <w:lang w:eastAsia="nl-BE"/>
        </w:rPr>
        <w:t>het gemeentelijk retributiereglement op het privaat gebruik van het openbaar domein</w:t>
      </w:r>
      <w:r w:rsidR="000048BA">
        <w:rPr>
          <w:rFonts w:ascii="Tahoma" w:eastAsia="Times New Roman" w:hAnsi="Tahoma" w:cs="Tahoma"/>
          <w:sz w:val="20"/>
          <w:szCs w:val="20"/>
          <w:lang w:eastAsia="nl-BE"/>
        </w:rPr>
        <w:t>.</w:t>
      </w:r>
    </w:p>
    <w:p w14:paraId="2296413E" w14:textId="7951B645" w:rsidR="00902867" w:rsidRDefault="00902867" w:rsidP="00D1074F">
      <w:pPr>
        <w:spacing w:after="0" w:line="240" w:lineRule="auto"/>
        <w:rPr>
          <w:rFonts w:ascii="Tahoma" w:eastAsia="Times New Roman" w:hAnsi="Tahoma" w:cs="Tahoma"/>
          <w:sz w:val="20"/>
          <w:szCs w:val="20"/>
          <w:lang w:eastAsia="nl-BE"/>
        </w:rPr>
      </w:pPr>
    </w:p>
    <w:p w14:paraId="4ECA7199" w14:textId="1A7BB9B3" w:rsidR="00902867" w:rsidRDefault="00902867" w:rsidP="00D1074F">
      <w:pPr>
        <w:spacing w:after="0" w:line="240" w:lineRule="auto"/>
        <w:rPr>
          <w:rFonts w:ascii="Tahoma" w:eastAsia="Times New Roman" w:hAnsi="Tahoma" w:cs="Tahoma"/>
          <w:sz w:val="20"/>
          <w:szCs w:val="20"/>
          <w:lang w:eastAsia="nl-BE"/>
        </w:rPr>
      </w:pPr>
      <w:r>
        <w:rPr>
          <w:rFonts w:ascii="Tahoma" w:eastAsia="Times New Roman" w:hAnsi="Tahoma" w:cs="Tahoma"/>
          <w:sz w:val="20"/>
          <w:szCs w:val="20"/>
          <w:lang w:eastAsia="nl-BE"/>
        </w:rPr>
        <w:t xml:space="preserve">Artikel 8: </w:t>
      </w:r>
    </w:p>
    <w:p w14:paraId="1EC99216" w14:textId="77777777" w:rsidR="009D157C"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br/>
      </w:r>
      <w:r w:rsidRPr="00D1074F">
        <w:rPr>
          <w:rFonts w:ascii="Tahoma" w:eastAsia="Times New Roman" w:hAnsi="Tahoma" w:cs="Tahoma"/>
          <w:b/>
          <w:sz w:val="20"/>
          <w:szCs w:val="20"/>
          <w:lang w:eastAsia="nl-BE"/>
        </w:rPr>
        <w:t>Artikel 8: Slotbepalingen</w:t>
      </w:r>
      <w:r w:rsidRPr="00D1074F">
        <w:rPr>
          <w:rFonts w:ascii="Tahoma" w:eastAsia="Times New Roman" w:hAnsi="Tahoma" w:cs="Tahoma"/>
          <w:sz w:val="20"/>
          <w:szCs w:val="20"/>
          <w:lang w:eastAsia="nl-BE"/>
        </w:rPr>
        <w:t xml:space="preserve"> </w:t>
      </w:r>
    </w:p>
    <w:p w14:paraId="35F60845" w14:textId="77777777" w:rsidR="009D157C" w:rsidRDefault="009D157C" w:rsidP="00D1074F">
      <w:pPr>
        <w:spacing w:after="0" w:line="240" w:lineRule="auto"/>
        <w:rPr>
          <w:rFonts w:ascii="Tahoma" w:eastAsia="Times New Roman" w:hAnsi="Tahoma" w:cs="Tahoma"/>
          <w:sz w:val="20"/>
          <w:szCs w:val="20"/>
          <w:lang w:eastAsia="nl-BE"/>
        </w:rPr>
      </w:pPr>
    </w:p>
    <w:p w14:paraId="3AA81456" w14:textId="77777777" w:rsidR="009D157C"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t xml:space="preserve">§1. In geval van inbreuken op de bepalingen in onderhavig reglement of andere toepasselijke </w:t>
      </w:r>
      <w:r w:rsidRPr="00D1074F">
        <w:rPr>
          <w:rFonts w:ascii="Tahoma" w:eastAsia="Times New Roman" w:hAnsi="Tahoma" w:cs="Tahoma"/>
          <w:sz w:val="20"/>
          <w:szCs w:val="20"/>
          <w:lang w:eastAsia="nl-BE"/>
        </w:rPr>
        <w:br/>
        <w:t xml:space="preserve">regelgeving of niet-naleving van de bepalingen in het collegebesluit houdende de (voorwaardelijke) goedkeuring voor de uitbating van de horeca pop-up, behoudt het college van burgemeester en schepenen zich het recht voor om te allen tijde de goedkeuring voor de uitbating van de horeca pop-up in te trekken. </w:t>
      </w:r>
    </w:p>
    <w:p w14:paraId="5D20F5D7" w14:textId="77777777" w:rsidR="00D1074F" w:rsidRPr="00D1074F" w:rsidRDefault="00D1074F" w:rsidP="00D1074F">
      <w:pPr>
        <w:spacing w:after="0" w:line="240" w:lineRule="auto"/>
        <w:rPr>
          <w:rFonts w:ascii="Tahoma" w:eastAsia="Times New Roman" w:hAnsi="Tahoma" w:cs="Tahoma"/>
          <w:sz w:val="20"/>
          <w:szCs w:val="20"/>
          <w:lang w:eastAsia="nl-BE"/>
        </w:rPr>
      </w:pPr>
      <w:r w:rsidRPr="00D1074F">
        <w:rPr>
          <w:rFonts w:ascii="Tahoma" w:eastAsia="Times New Roman" w:hAnsi="Tahoma" w:cs="Tahoma"/>
          <w:sz w:val="20"/>
          <w:szCs w:val="20"/>
          <w:lang w:eastAsia="nl-BE"/>
        </w:rPr>
        <w:br/>
        <w:t xml:space="preserve">§2. Onderhavig reglement treedt in werking op </w:t>
      </w:r>
      <w:r w:rsidR="009D157C">
        <w:rPr>
          <w:rFonts w:ascii="Tahoma" w:eastAsia="Times New Roman" w:hAnsi="Tahoma" w:cs="Tahoma"/>
          <w:sz w:val="20"/>
          <w:szCs w:val="20"/>
          <w:lang w:eastAsia="nl-BE"/>
        </w:rPr>
        <w:t>XXX</w:t>
      </w:r>
      <w:r w:rsidRPr="00D1074F">
        <w:rPr>
          <w:rFonts w:ascii="Tahoma" w:eastAsia="Times New Roman" w:hAnsi="Tahoma" w:cs="Tahoma"/>
          <w:sz w:val="20"/>
          <w:szCs w:val="20"/>
          <w:lang w:eastAsia="nl-BE"/>
        </w:rPr>
        <w:t xml:space="preserve">. </w:t>
      </w:r>
    </w:p>
    <w:p w14:paraId="548427B3" w14:textId="77777777" w:rsidR="009D157C" w:rsidRDefault="00D1074F" w:rsidP="00D1074F">
      <w:pPr>
        <w:spacing w:after="0" w:line="240" w:lineRule="auto"/>
        <w:rPr>
          <w:rFonts w:ascii="Tahoma" w:eastAsia="Times New Roman" w:hAnsi="Tahoma" w:cs="Tahoma"/>
          <w:sz w:val="20"/>
          <w:szCs w:val="20"/>
          <w:lang w:eastAsia="nl-BE"/>
        </w:rPr>
      </w:pPr>
      <w:r w:rsidRPr="006B1650">
        <w:rPr>
          <w:rFonts w:ascii="Tahoma" w:eastAsia="Times New Roman" w:hAnsi="Tahoma" w:cs="Tahoma"/>
          <w:sz w:val="20"/>
          <w:szCs w:val="20"/>
          <w:lang w:eastAsia="nl-BE"/>
        </w:rPr>
        <w:br/>
        <w:t xml:space="preserve">§3. Onderhavig reglement wordt bekendgemaakt overeenkomstig artikel 286, §1 en artikel 287 </w:t>
      </w:r>
      <w:r w:rsidRPr="006B1650">
        <w:rPr>
          <w:rFonts w:ascii="Tahoma" w:eastAsia="Times New Roman" w:hAnsi="Tahoma" w:cs="Tahoma"/>
          <w:sz w:val="20"/>
          <w:szCs w:val="20"/>
          <w:lang w:eastAsia="nl-BE"/>
        </w:rPr>
        <w:br/>
        <w:t xml:space="preserve">van het Decreet Lokaal Bestuur. </w:t>
      </w:r>
    </w:p>
    <w:p w14:paraId="6CF3DBC3" w14:textId="77777777" w:rsidR="00462AF5" w:rsidRPr="006B1650" w:rsidRDefault="00D1074F" w:rsidP="00D1074F">
      <w:pPr>
        <w:spacing w:after="0" w:line="240" w:lineRule="auto"/>
        <w:rPr>
          <w:rFonts w:ascii="Tahoma" w:eastAsia="Times New Roman" w:hAnsi="Tahoma" w:cs="Tahoma"/>
          <w:sz w:val="20"/>
          <w:szCs w:val="20"/>
          <w:lang w:eastAsia="nl-BE"/>
        </w:rPr>
      </w:pPr>
      <w:r w:rsidRPr="006B1650">
        <w:rPr>
          <w:rFonts w:ascii="Tahoma" w:eastAsia="Times New Roman" w:hAnsi="Tahoma" w:cs="Tahoma"/>
          <w:sz w:val="20"/>
          <w:szCs w:val="20"/>
          <w:lang w:eastAsia="nl-BE"/>
        </w:rPr>
        <w:t xml:space="preserve">Overeenkomstig artikel 330 van het Decreet Lokaal Bestuur wordt de toezichthoudende overheid </w:t>
      </w:r>
      <w:r w:rsidRPr="006B1650">
        <w:rPr>
          <w:rFonts w:ascii="Tahoma" w:eastAsia="Times New Roman" w:hAnsi="Tahoma" w:cs="Tahoma"/>
          <w:sz w:val="20"/>
          <w:szCs w:val="20"/>
          <w:lang w:eastAsia="nl-BE"/>
        </w:rPr>
        <w:br/>
        <w:t xml:space="preserve">op de hoogte gebracht van de bekendmaking van onderhavig reglement. </w:t>
      </w:r>
    </w:p>
    <w:p w14:paraId="6242AA98" w14:textId="77777777" w:rsidR="001A67A0" w:rsidRPr="006B1650" w:rsidRDefault="001A67A0">
      <w:pPr>
        <w:rPr>
          <w:rFonts w:ascii="Tahoma" w:hAnsi="Tahoma" w:cs="Tahoma"/>
          <w:sz w:val="20"/>
          <w:szCs w:val="20"/>
        </w:rPr>
      </w:pPr>
    </w:p>
    <w:sectPr w:rsidR="001A67A0" w:rsidRPr="006B16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4E47"/>
    <w:multiLevelType w:val="hybridMultilevel"/>
    <w:tmpl w:val="9E4066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84250ED"/>
    <w:multiLevelType w:val="hybridMultilevel"/>
    <w:tmpl w:val="A8A0B2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2D940D6"/>
    <w:multiLevelType w:val="hybridMultilevel"/>
    <w:tmpl w:val="6E2858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62460F6"/>
    <w:multiLevelType w:val="hybridMultilevel"/>
    <w:tmpl w:val="15A00C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7A21907"/>
    <w:multiLevelType w:val="hybridMultilevel"/>
    <w:tmpl w:val="A5CE57D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6AD82A23"/>
    <w:multiLevelType w:val="hybridMultilevel"/>
    <w:tmpl w:val="7742AD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6BD64247"/>
    <w:multiLevelType w:val="multilevel"/>
    <w:tmpl w:val="E2C06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14DF0"/>
    <w:multiLevelType w:val="hybridMultilevel"/>
    <w:tmpl w:val="E0C21632"/>
    <w:lvl w:ilvl="0" w:tplc="BB2E7250">
      <w:numFmt w:val="bullet"/>
      <w:lvlText w:val=""/>
      <w:lvlJc w:val="left"/>
      <w:pPr>
        <w:ind w:left="720" w:hanging="360"/>
      </w:pPr>
      <w:rPr>
        <w:rFonts w:ascii="Symbol" w:eastAsiaTheme="minorHAnsi" w:hAnsi="Symbol" w:cstheme="minorBidi" w:hint="default"/>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7"/>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AF5"/>
    <w:rsid w:val="000048BA"/>
    <w:rsid w:val="000F05D3"/>
    <w:rsid w:val="0013090D"/>
    <w:rsid w:val="0016100D"/>
    <w:rsid w:val="001A67A0"/>
    <w:rsid w:val="00234F2F"/>
    <w:rsid w:val="002517BF"/>
    <w:rsid w:val="002D5BE6"/>
    <w:rsid w:val="002E36A8"/>
    <w:rsid w:val="00417209"/>
    <w:rsid w:val="0044441F"/>
    <w:rsid w:val="00462AF5"/>
    <w:rsid w:val="005168CD"/>
    <w:rsid w:val="00587023"/>
    <w:rsid w:val="005A1ECA"/>
    <w:rsid w:val="005C31CD"/>
    <w:rsid w:val="00676401"/>
    <w:rsid w:val="006B0110"/>
    <w:rsid w:val="006B1650"/>
    <w:rsid w:val="007158AD"/>
    <w:rsid w:val="007B34AA"/>
    <w:rsid w:val="007C4BEE"/>
    <w:rsid w:val="0080151A"/>
    <w:rsid w:val="008F6AF8"/>
    <w:rsid w:val="00902867"/>
    <w:rsid w:val="00914976"/>
    <w:rsid w:val="00930D15"/>
    <w:rsid w:val="009947F4"/>
    <w:rsid w:val="009D157C"/>
    <w:rsid w:val="009D36ED"/>
    <w:rsid w:val="00A1228C"/>
    <w:rsid w:val="00A663F7"/>
    <w:rsid w:val="00AD56D5"/>
    <w:rsid w:val="00B7630F"/>
    <w:rsid w:val="00CD1B8B"/>
    <w:rsid w:val="00CE722D"/>
    <w:rsid w:val="00CF6655"/>
    <w:rsid w:val="00D1074F"/>
    <w:rsid w:val="00D26492"/>
    <w:rsid w:val="00EB4DA0"/>
    <w:rsid w:val="00FA3028"/>
    <w:rsid w:val="00FC4F4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B1096"/>
  <w15:chartTrackingRefBased/>
  <w15:docId w15:val="{095ECEE4-A029-4835-B4AD-A3CAC04FF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Zwaar">
    <w:name w:val="Strong"/>
    <w:basedOn w:val="Standaardalinea-lettertype"/>
    <w:uiPriority w:val="22"/>
    <w:qFormat/>
    <w:rsid w:val="00CD1B8B"/>
    <w:rPr>
      <w:b/>
      <w:bCs/>
    </w:rPr>
  </w:style>
  <w:style w:type="paragraph" w:styleId="Lijstalinea">
    <w:name w:val="List Paragraph"/>
    <w:basedOn w:val="Standaard"/>
    <w:uiPriority w:val="34"/>
    <w:qFormat/>
    <w:rsid w:val="00CD1B8B"/>
    <w:pPr>
      <w:ind w:left="720"/>
      <w:contextualSpacing/>
    </w:pPr>
  </w:style>
  <w:style w:type="character" w:styleId="Verwijzingopmerking">
    <w:name w:val="annotation reference"/>
    <w:basedOn w:val="Standaardalinea-lettertype"/>
    <w:uiPriority w:val="99"/>
    <w:semiHidden/>
    <w:unhideWhenUsed/>
    <w:rsid w:val="00A1228C"/>
    <w:rPr>
      <w:sz w:val="16"/>
      <w:szCs w:val="16"/>
    </w:rPr>
  </w:style>
  <w:style w:type="paragraph" w:styleId="Tekstopmerking">
    <w:name w:val="annotation text"/>
    <w:basedOn w:val="Standaard"/>
    <w:link w:val="TekstopmerkingChar"/>
    <w:uiPriority w:val="99"/>
    <w:semiHidden/>
    <w:unhideWhenUsed/>
    <w:rsid w:val="00A1228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1228C"/>
    <w:rPr>
      <w:sz w:val="20"/>
      <w:szCs w:val="20"/>
    </w:rPr>
  </w:style>
  <w:style w:type="paragraph" w:styleId="Onderwerpvanopmerking">
    <w:name w:val="annotation subject"/>
    <w:basedOn w:val="Tekstopmerking"/>
    <w:next w:val="Tekstopmerking"/>
    <w:link w:val="OnderwerpvanopmerkingChar"/>
    <w:uiPriority w:val="99"/>
    <w:semiHidden/>
    <w:unhideWhenUsed/>
    <w:rsid w:val="00A1228C"/>
    <w:rPr>
      <w:b/>
      <w:bCs/>
    </w:rPr>
  </w:style>
  <w:style w:type="character" w:customStyle="1" w:styleId="OnderwerpvanopmerkingChar">
    <w:name w:val="Onderwerp van opmerking Char"/>
    <w:basedOn w:val="TekstopmerkingChar"/>
    <w:link w:val="Onderwerpvanopmerking"/>
    <w:uiPriority w:val="99"/>
    <w:semiHidden/>
    <w:rsid w:val="00A1228C"/>
    <w:rPr>
      <w:b/>
      <w:bCs/>
      <w:sz w:val="20"/>
      <w:szCs w:val="20"/>
    </w:rPr>
  </w:style>
  <w:style w:type="paragraph" w:styleId="Ballontekst">
    <w:name w:val="Balloon Text"/>
    <w:basedOn w:val="Standaard"/>
    <w:link w:val="BallontekstChar"/>
    <w:uiPriority w:val="99"/>
    <w:semiHidden/>
    <w:unhideWhenUsed/>
    <w:rsid w:val="00A1228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1228C"/>
    <w:rPr>
      <w:rFonts w:ascii="Segoe UI" w:hAnsi="Segoe UI" w:cs="Segoe UI"/>
      <w:sz w:val="18"/>
      <w:szCs w:val="18"/>
    </w:rPr>
  </w:style>
  <w:style w:type="character" w:styleId="Hyperlink">
    <w:name w:val="Hyperlink"/>
    <w:basedOn w:val="Standaardalinea-lettertype"/>
    <w:uiPriority w:val="99"/>
    <w:unhideWhenUsed/>
    <w:rsid w:val="005A1ECA"/>
    <w:rPr>
      <w:color w:val="0563C1" w:themeColor="hyperlink"/>
      <w:u w:val="single"/>
    </w:rPr>
  </w:style>
  <w:style w:type="paragraph" w:styleId="Normaalweb">
    <w:name w:val="Normal (Web)"/>
    <w:basedOn w:val="Standaard"/>
    <w:uiPriority w:val="99"/>
    <w:semiHidden/>
    <w:unhideWhenUsed/>
    <w:rsid w:val="007158AD"/>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06342">
      <w:bodyDiv w:val="1"/>
      <w:marLeft w:val="0"/>
      <w:marRight w:val="0"/>
      <w:marTop w:val="0"/>
      <w:marBottom w:val="0"/>
      <w:divBdr>
        <w:top w:val="none" w:sz="0" w:space="0" w:color="auto"/>
        <w:left w:val="none" w:sz="0" w:space="0" w:color="auto"/>
        <w:bottom w:val="none" w:sz="0" w:space="0" w:color="auto"/>
        <w:right w:val="none" w:sz="0" w:space="0" w:color="auto"/>
      </w:divBdr>
    </w:div>
    <w:div w:id="392628277">
      <w:bodyDiv w:val="1"/>
      <w:marLeft w:val="0"/>
      <w:marRight w:val="0"/>
      <w:marTop w:val="0"/>
      <w:marBottom w:val="0"/>
      <w:divBdr>
        <w:top w:val="none" w:sz="0" w:space="0" w:color="auto"/>
        <w:left w:val="none" w:sz="0" w:space="0" w:color="auto"/>
        <w:bottom w:val="none" w:sz="0" w:space="0" w:color="auto"/>
        <w:right w:val="none" w:sz="0" w:space="0" w:color="auto"/>
      </w:divBdr>
    </w:div>
    <w:div w:id="412968079">
      <w:bodyDiv w:val="1"/>
      <w:marLeft w:val="0"/>
      <w:marRight w:val="0"/>
      <w:marTop w:val="0"/>
      <w:marBottom w:val="0"/>
      <w:divBdr>
        <w:top w:val="none" w:sz="0" w:space="0" w:color="auto"/>
        <w:left w:val="none" w:sz="0" w:space="0" w:color="auto"/>
        <w:bottom w:val="none" w:sz="0" w:space="0" w:color="auto"/>
        <w:right w:val="none" w:sz="0" w:space="0" w:color="auto"/>
      </w:divBdr>
    </w:div>
    <w:div w:id="595865553">
      <w:bodyDiv w:val="1"/>
      <w:marLeft w:val="0"/>
      <w:marRight w:val="0"/>
      <w:marTop w:val="0"/>
      <w:marBottom w:val="0"/>
      <w:divBdr>
        <w:top w:val="none" w:sz="0" w:space="0" w:color="auto"/>
        <w:left w:val="none" w:sz="0" w:space="0" w:color="auto"/>
        <w:bottom w:val="none" w:sz="0" w:space="0" w:color="auto"/>
        <w:right w:val="none" w:sz="0" w:space="0" w:color="auto"/>
      </w:divBdr>
    </w:div>
    <w:div w:id="991327276">
      <w:bodyDiv w:val="1"/>
      <w:marLeft w:val="0"/>
      <w:marRight w:val="0"/>
      <w:marTop w:val="0"/>
      <w:marBottom w:val="0"/>
      <w:divBdr>
        <w:top w:val="none" w:sz="0" w:space="0" w:color="auto"/>
        <w:left w:val="none" w:sz="0" w:space="0" w:color="auto"/>
        <w:bottom w:val="none" w:sz="0" w:space="0" w:color="auto"/>
        <w:right w:val="none" w:sz="0" w:space="0" w:color="auto"/>
      </w:divBdr>
    </w:div>
    <w:div w:id="1781560710">
      <w:bodyDiv w:val="1"/>
      <w:marLeft w:val="0"/>
      <w:marRight w:val="0"/>
      <w:marTop w:val="0"/>
      <w:marBottom w:val="0"/>
      <w:divBdr>
        <w:top w:val="none" w:sz="0" w:space="0" w:color="auto"/>
        <w:left w:val="none" w:sz="0" w:space="0" w:color="auto"/>
        <w:bottom w:val="none" w:sz="0" w:space="0" w:color="auto"/>
        <w:right w:val="none" w:sz="0" w:space="0" w:color="auto"/>
      </w:divBdr>
    </w:div>
    <w:div w:id="186262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3.jpg@01D7B141.868B0F90"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3</Pages>
  <Words>1215</Words>
  <Characters>6688</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Katrien Van Aken</dc:creator>
  <cp:keywords/>
  <dc:description/>
  <cp:lastModifiedBy>Katrien Van Aken</cp:lastModifiedBy>
  <cp:revision>6</cp:revision>
  <cp:lastPrinted>2022-03-16T07:50:00Z</cp:lastPrinted>
  <dcterms:created xsi:type="dcterms:W3CDTF">2022-02-09T14:57:00Z</dcterms:created>
  <dcterms:modified xsi:type="dcterms:W3CDTF">2022-03-16T08:12:00Z</dcterms:modified>
</cp:coreProperties>
</file>