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BDA" w:rsidRPr="00BE2919" w:rsidRDefault="005B1BDA" w:rsidP="005B1BDA">
      <w:pPr>
        <w:shd w:val="clear" w:color="auto" w:fill="BAA580"/>
        <w:spacing w:line="24" w:lineRule="atLeast"/>
        <w:rPr>
          <w:rFonts w:ascii="Geomanist" w:eastAsia="Tahoma" w:hAnsi="Geomanist"/>
          <w:b/>
          <w:color w:val="FFFFFF"/>
          <w:sz w:val="24"/>
          <w:szCs w:val="24"/>
          <w:lang w:eastAsia="en-US"/>
        </w:rPr>
      </w:pPr>
      <w:r w:rsidRPr="00BE2919">
        <w:rPr>
          <w:rFonts w:ascii="Geomanist" w:eastAsia="Tahoma" w:hAnsi="Geomanist"/>
          <w:b/>
          <w:color w:val="FFFFFF"/>
          <w:sz w:val="24"/>
          <w:szCs w:val="24"/>
          <w:lang w:eastAsia="en-US"/>
        </w:rPr>
        <w:t xml:space="preserve">Bijlage </w:t>
      </w:r>
      <w:r>
        <w:rPr>
          <w:rFonts w:ascii="Geomanist" w:eastAsia="Tahoma" w:hAnsi="Geomanist"/>
          <w:b/>
          <w:color w:val="FFFFFF"/>
          <w:sz w:val="24"/>
          <w:szCs w:val="24"/>
          <w:lang w:eastAsia="en-US"/>
        </w:rPr>
        <w:t>11 Huishoudelijk reglement</w:t>
      </w:r>
      <w:r w:rsidRPr="00BE2919">
        <w:rPr>
          <w:rFonts w:ascii="Geomanist" w:eastAsia="Tahoma" w:hAnsi="Geomanist"/>
          <w:b/>
          <w:color w:val="FFFFFF"/>
          <w:sz w:val="24"/>
          <w:szCs w:val="24"/>
          <w:lang w:eastAsia="en-US"/>
        </w:rPr>
        <w:t xml:space="preserve"> </w:t>
      </w:r>
      <w:r>
        <w:rPr>
          <w:rFonts w:ascii="Geomanist" w:eastAsia="Tahoma" w:hAnsi="Geomanist"/>
          <w:b/>
          <w:color w:val="FFFFFF"/>
          <w:sz w:val="24"/>
          <w:szCs w:val="24"/>
          <w:lang w:eastAsia="en-US"/>
        </w:rPr>
        <w:t>Kerstmarkt</w:t>
      </w:r>
    </w:p>
    <w:p w:rsidR="005B1BDA" w:rsidRDefault="005B1BDA" w:rsidP="005B1BDA">
      <w:pPr>
        <w:spacing w:line="200" w:lineRule="exact"/>
        <w:rPr>
          <w:sz w:val="24"/>
          <w:szCs w:val="24"/>
        </w:rPr>
      </w:pPr>
    </w:p>
    <w:p w:rsidR="005B1BDA" w:rsidRDefault="005B1BDA" w:rsidP="005B1BDA">
      <w:pPr>
        <w:spacing w:line="200" w:lineRule="exact"/>
        <w:rPr>
          <w:sz w:val="24"/>
          <w:szCs w:val="24"/>
        </w:rPr>
      </w:pPr>
    </w:p>
    <w:p w:rsidR="005B1BDA" w:rsidRPr="005B1BDA" w:rsidRDefault="005B1BDA" w:rsidP="005B1BDA">
      <w:pPr>
        <w:jc w:val="right"/>
        <w:rPr>
          <w:color w:val="525252" w:themeColor="accent3" w:themeShade="80"/>
          <w:sz w:val="20"/>
          <w:szCs w:val="20"/>
        </w:rPr>
      </w:pPr>
      <w:r w:rsidRPr="005B1BDA">
        <w:rPr>
          <w:rFonts w:ascii="Tahoma" w:eastAsia="Tahoma" w:hAnsi="Tahoma" w:cs="Tahoma"/>
          <w:color w:val="525252" w:themeColor="accent3" w:themeShade="80"/>
          <w:sz w:val="20"/>
          <w:szCs w:val="20"/>
        </w:rPr>
        <w:t xml:space="preserve">Goedgekeurd in zitting van de gemeenteraad van </w:t>
      </w:r>
    </w:p>
    <w:p w:rsidR="005B1BDA" w:rsidRPr="005B1BDA" w:rsidRDefault="005B1BDA" w:rsidP="005B1BDA">
      <w:pPr>
        <w:spacing w:line="299" w:lineRule="exact"/>
        <w:jc w:val="right"/>
        <w:rPr>
          <w:color w:val="525252" w:themeColor="accent3" w:themeShade="80"/>
          <w:sz w:val="24"/>
          <w:szCs w:val="24"/>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Artikel 1</w:t>
      </w:r>
    </w:p>
    <w:p w:rsidR="005B1BDA" w:rsidRPr="005B1BDA" w:rsidRDefault="005B1BDA" w:rsidP="005B1BDA">
      <w:pPr>
        <w:spacing w:line="141" w:lineRule="exact"/>
        <w:rPr>
          <w:color w:val="525252" w:themeColor="accent3" w:themeShade="80"/>
          <w:sz w:val="20"/>
          <w:szCs w:val="20"/>
        </w:rPr>
      </w:pPr>
    </w:p>
    <w:p w:rsidR="005B1BDA" w:rsidRDefault="005B1BDA" w:rsidP="005B1BDA">
      <w:pPr>
        <w:rPr>
          <w:color w:val="525252" w:themeColor="accent3" w:themeShade="80"/>
          <w:sz w:val="20"/>
          <w:szCs w:val="20"/>
        </w:rPr>
      </w:pPr>
      <w:r w:rsidRPr="005B1BDA">
        <w:rPr>
          <w:rFonts w:ascii="Tahoma" w:eastAsia="Tahoma" w:hAnsi="Tahoma" w:cs="Tahoma"/>
          <w:color w:val="525252" w:themeColor="accent3" w:themeShade="80"/>
          <w:sz w:val="20"/>
          <w:szCs w:val="20"/>
        </w:rPr>
        <w:t>De kerstmarkt wordt jaarlijks ingericht tijdens het tweede weekend van de maand december (zondag is de referentie-dag).</w:t>
      </w:r>
    </w:p>
    <w:p w:rsidR="005B1BDA" w:rsidRPr="005B1BDA" w:rsidRDefault="005B1BDA" w:rsidP="005B1BDA">
      <w:pPr>
        <w:rPr>
          <w:color w:val="525252" w:themeColor="accent3" w:themeShade="80"/>
          <w:sz w:val="20"/>
          <w:szCs w:val="20"/>
        </w:rPr>
      </w:pPr>
    </w:p>
    <w:p w:rsidR="005B1BDA" w:rsidRPr="005B1BDA" w:rsidRDefault="005B1BDA" w:rsidP="005B1BDA">
      <w:pPr>
        <w:spacing w:line="281"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Artikel 2</w:t>
      </w:r>
    </w:p>
    <w:p w:rsidR="005B1BDA" w:rsidRPr="005B1BDA" w:rsidRDefault="005B1BDA" w:rsidP="005B1BDA">
      <w:pPr>
        <w:spacing w:line="140" w:lineRule="exact"/>
        <w:rPr>
          <w:color w:val="525252" w:themeColor="accent3" w:themeShade="80"/>
          <w:sz w:val="20"/>
          <w:szCs w:val="20"/>
        </w:rPr>
      </w:pPr>
    </w:p>
    <w:p w:rsidR="005B1BDA" w:rsidRDefault="005B1BDA" w:rsidP="005B1BDA">
      <w:pPr>
        <w:spacing w:line="239" w:lineRule="auto"/>
        <w:ind w:right="180"/>
        <w:rPr>
          <w:color w:val="525252" w:themeColor="accent3" w:themeShade="80"/>
          <w:sz w:val="20"/>
          <w:szCs w:val="20"/>
        </w:rPr>
      </w:pPr>
      <w:r w:rsidRPr="005B1BDA">
        <w:rPr>
          <w:rFonts w:ascii="Tahoma" w:eastAsia="Tahoma" w:hAnsi="Tahoma" w:cs="Tahoma"/>
          <w:color w:val="525252" w:themeColor="accent3" w:themeShade="80"/>
          <w:sz w:val="20"/>
          <w:szCs w:val="20"/>
        </w:rPr>
        <w:t xml:space="preserve">Elke deelnemende standhouder dient een huurprijs en waarborgsom te betalen die vastgelegd zijn in het </w:t>
      </w:r>
      <w:r w:rsidRPr="005B1BDA">
        <w:rPr>
          <w:rFonts w:ascii="Tahoma" w:eastAsia="Tahoma" w:hAnsi="Tahoma" w:cs="Tahoma"/>
          <w:b/>
          <w:bCs/>
          <w:color w:val="525252" w:themeColor="accent3" w:themeShade="80"/>
          <w:sz w:val="20"/>
          <w:szCs w:val="20"/>
        </w:rPr>
        <w:t>retributiereglement betreffende de kerstmarkt, periode van 1 oktober 2025 tem. 31 december 2031.</w:t>
      </w:r>
    </w:p>
    <w:p w:rsidR="005B1BDA" w:rsidRDefault="005B1BDA" w:rsidP="005B1BDA">
      <w:pPr>
        <w:spacing w:line="239" w:lineRule="auto"/>
        <w:ind w:right="180"/>
        <w:rPr>
          <w:color w:val="525252" w:themeColor="accent3" w:themeShade="80"/>
          <w:sz w:val="20"/>
          <w:szCs w:val="20"/>
        </w:rPr>
      </w:pPr>
    </w:p>
    <w:p w:rsidR="005B1BDA" w:rsidRPr="005B1BDA" w:rsidRDefault="005B1BDA" w:rsidP="005B1BDA">
      <w:pPr>
        <w:spacing w:line="239" w:lineRule="auto"/>
        <w:ind w:right="180"/>
        <w:rPr>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Pr>
          <w:rFonts w:ascii="Tahoma" w:eastAsia="Tahoma" w:hAnsi="Tahoma" w:cs="Tahoma"/>
          <w:b/>
          <w:bCs/>
          <w:color w:val="525252" w:themeColor="accent3" w:themeShade="80"/>
          <w:sz w:val="20"/>
          <w:szCs w:val="20"/>
        </w:rPr>
        <w:t>3</w:t>
      </w:r>
    </w:p>
    <w:p w:rsidR="005B1BDA" w:rsidRPr="005B1BDA" w:rsidRDefault="005B1BDA" w:rsidP="005B1BDA">
      <w:pPr>
        <w:spacing w:line="140" w:lineRule="exact"/>
        <w:rPr>
          <w:color w:val="525252" w:themeColor="accent3" w:themeShade="80"/>
          <w:sz w:val="20"/>
          <w:szCs w:val="20"/>
        </w:rPr>
      </w:pPr>
    </w:p>
    <w:p w:rsidR="005B1BDA" w:rsidRPr="005B1BDA" w:rsidRDefault="005B1BDA" w:rsidP="005B1BDA">
      <w:pPr>
        <w:spacing w:line="239" w:lineRule="auto"/>
        <w:ind w:right="100"/>
        <w:rPr>
          <w:color w:val="525252" w:themeColor="accent3" w:themeShade="80"/>
          <w:sz w:val="20"/>
          <w:szCs w:val="20"/>
        </w:rPr>
      </w:pPr>
      <w:r w:rsidRPr="005B1BDA">
        <w:rPr>
          <w:rFonts w:ascii="Tahoma" w:eastAsia="Tahoma" w:hAnsi="Tahoma" w:cs="Tahoma"/>
          <w:color w:val="525252" w:themeColor="accent3" w:themeShade="80"/>
          <w:sz w:val="20"/>
          <w:szCs w:val="20"/>
        </w:rPr>
        <w:t>Elke deelnemende standhouder dient een waarborgsom van € 150 te betalen. De reglementair ingeschreven standhouders ontvangen hun waarborg terug na de kerstmarkt of worden schriftelijk op de hoogte gebracht wanneer er tot een eventuele, mogelijk gedeeltelijke, inhouding werd beslist.</w:t>
      </w:r>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spacing w:line="284"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Pr>
          <w:rFonts w:ascii="Tahoma" w:eastAsia="Tahoma" w:hAnsi="Tahoma" w:cs="Tahoma"/>
          <w:b/>
          <w:bCs/>
          <w:color w:val="525252" w:themeColor="accent3" w:themeShade="80"/>
          <w:sz w:val="20"/>
          <w:szCs w:val="20"/>
        </w:rPr>
        <w:t>4</w:t>
      </w:r>
    </w:p>
    <w:p w:rsidR="005B1BDA" w:rsidRPr="005B1BDA" w:rsidRDefault="005B1BDA" w:rsidP="005B1BDA">
      <w:pPr>
        <w:spacing w:line="140" w:lineRule="exact"/>
        <w:rPr>
          <w:color w:val="525252" w:themeColor="accent3" w:themeShade="80"/>
          <w:sz w:val="20"/>
          <w:szCs w:val="20"/>
        </w:rPr>
      </w:pPr>
    </w:p>
    <w:p w:rsidR="005B1BDA" w:rsidRDefault="005B1BDA" w:rsidP="005B1BDA">
      <w:pPr>
        <w:spacing w:line="239" w:lineRule="auto"/>
        <w:ind w:right="360"/>
        <w:jc w:val="both"/>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De huurprijs van de stand en de waarborgsom worden door de standhouder voldaan binnen de 14 dagen na ontvangst van de factuur; met uitzondering van standhouders die hun stand toegewezen krijgen tijdens de laatste 3 weken voorafgaand aan de kerstmarkt en die onmiddellijk na ontvangst van de factuur dienen te betalen.</w:t>
      </w:r>
    </w:p>
    <w:p w:rsidR="005B1BDA" w:rsidRPr="005B1BDA" w:rsidRDefault="005B1BDA" w:rsidP="005B1BDA">
      <w:pPr>
        <w:spacing w:line="239" w:lineRule="auto"/>
        <w:ind w:right="360"/>
        <w:jc w:val="both"/>
        <w:rPr>
          <w:color w:val="525252" w:themeColor="accent3" w:themeShade="80"/>
          <w:sz w:val="20"/>
          <w:szCs w:val="20"/>
        </w:rPr>
      </w:pPr>
    </w:p>
    <w:p w:rsidR="005B1BDA" w:rsidRPr="005B1BDA" w:rsidRDefault="005B1BDA" w:rsidP="005B1BDA">
      <w:pPr>
        <w:rPr>
          <w:rFonts w:ascii="Tahoma" w:eastAsia="Tahoma" w:hAnsi="Tahoma" w:cs="Tahoma"/>
          <w:b/>
          <w:bCs/>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Pr>
          <w:rFonts w:ascii="Tahoma" w:eastAsia="Tahoma" w:hAnsi="Tahoma" w:cs="Tahoma"/>
          <w:b/>
          <w:bCs/>
          <w:color w:val="525252" w:themeColor="accent3" w:themeShade="80"/>
          <w:sz w:val="20"/>
          <w:szCs w:val="20"/>
        </w:rPr>
        <w:t>5</w:t>
      </w:r>
    </w:p>
    <w:p w:rsidR="005B1BDA" w:rsidRPr="005B1BDA" w:rsidRDefault="005B1BDA" w:rsidP="005B1BDA">
      <w:pPr>
        <w:spacing w:line="142" w:lineRule="exact"/>
        <w:rPr>
          <w:color w:val="525252" w:themeColor="accent3" w:themeShade="80"/>
          <w:sz w:val="20"/>
          <w:szCs w:val="20"/>
        </w:rPr>
      </w:pPr>
    </w:p>
    <w:p w:rsidR="005B1BDA" w:rsidRPr="005B1BDA" w:rsidRDefault="005B1BDA" w:rsidP="005B1BDA">
      <w:pPr>
        <w:spacing w:line="239" w:lineRule="auto"/>
        <w:ind w:right="580"/>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 xml:space="preserve">De standhouder is verplicht om de organisator schriftelijk te verwittigen vóór de aanvang van de kerstmarkt wanneer hij niet aanwezig kan zijn via </w:t>
      </w:r>
      <w:hyperlink r:id="rId5" w:history="1">
        <w:r w:rsidRPr="005B1BDA">
          <w:rPr>
            <w:rStyle w:val="Hyperlink"/>
            <w:rFonts w:ascii="Tahoma" w:eastAsia="Tahoma" w:hAnsi="Tahoma" w:cs="Tahoma"/>
            <w:color w:val="023160" w:themeColor="hyperlink" w:themeShade="80"/>
            <w:sz w:val="20"/>
            <w:szCs w:val="20"/>
          </w:rPr>
          <w:t>kerstmarkt@grimbergen.be .</w:t>
        </w:r>
      </w:hyperlink>
      <w:r w:rsidRPr="005B1BDA">
        <w:rPr>
          <w:color w:val="525252" w:themeColor="accent3" w:themeShade="80"/>
        </w:rPr>
        <w:t xml:space="preserve"> </w:t>
      </w:r>
    </w:p>
    <w:p w:rsidR="005B1BDA" w:rsidRPr="005B1BDA" w:rsidRDefault="005B1BDA" w:rsidP="005B1BDA">
      <w:pPr>
        <w:spacing w:line="239" w:lineRule="auto"/>
        <w:ind w:right="120"/>
        <w:rPr>
          <w:color w:val="525252" w:themeColor="accent3" w:themeShade="80"/>
          <w:sz w:val="20"/>
          <w:szCs w:val="20"/>
        </w:rPr>
      </w:pPr>
      <w:bookmarkStart w:id="0" w:name="page3"/>
      <w:bookmarkEnd w:id="0"/>
      <w:r w:rsidRPr="005B1BDA">
        <w:rPr>
          <w:rFonts w:ascii="Tahoma" w:eastAsia="Tahoma" w:hAnsi="Tahoma" w:cs="Tahoma"/>
          <w:color w:val="525252" w:themeColor="accent3" w:themeShade="80"/>
          <w:sz w:val="20"/>
          <w:szCs w:val="20"/>
        </w:rPr>
        <w:t xml:space="preserve">De organisator </w:t>
      </w:r>
      <w:r w:rsidRPr="005B1BDA">
        <w:rPr>
          <w:rFonts w:ascii="Tahoma" w:eastAsia="Tahoma" w:hAnsi="Tahoma" w:cs="Tahoma"/>
          <w:color w:val="525252" w:themeColor="accent3" w:themeShade="80"/>
          <w:sz w:val="20"/>
          <w:szCs w:val="20"/>
        </w:rPr>
        <w:t>oordeelt over de gegrondheid van aangehaalde rechtvaardiging voor de afwezigheid waarbij kan beslist worden dat de huurprijs verschuldigd blijft indien de organisator niet meer bij machte was de stand opnieuw te verhuren of wanneer de rechtvaardiging niet als gegrond werd weerhouden.</w:t>
      </w:r>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spacing w:line="286"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Pr>
          <w:rFonts w:ascii="Tahoma" w:eastAsia="Tahoma" w:hAnsi="Tahoma" w:cs="Tahoma"/>
          <w:b/>
          <w:bCs/>
          <w:color w:val="525252" w:themeColor="accent3" w:themeShade="80"/>
          <w:sz w:val="20"/>
          <w:szCs w:val="20"/>
        </w:rPr>
        <w:t>6</w:t>
      </w:r>
    </w:p>
    <w:p w:rsidR="005B1BDA" w:rsidRPr="005B1BDA" w:rsidRDefault="005B1BDA" w:rsidP="005B1BDA">
      <w:pPr>
        <w:spacing w:line="138" w:lineRule="exact"/>
        <w:rPr>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color w:val="525252" w:themeColor="accent3" w:themeShade="80"/>
          <w:sz w:val="20"/>
          <w:szCs w:val="20"/>
        </w:rPr>
        <w:t>De standhouder verbindt er zich toe de stand minimaal open te houden als volgt</w:t>
      </w:r>
    </w:p>
    <w:p w:rsidR="005B1BDA" w:rsidRPr="005B1BDA" w:rsidRDefault="005B1BDA" w:rsidP="005B1BDA">
      <w:pPr>
        <w:spacing w:line="101" w:lineRule="exact"/>
        <w:rPr>
          <w:color w:val="525252" w:themeColor="accent3" w:themeShade="80"/>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2280"/>
        <w:gridCol w:w="2280"/>
        <w:gridCol w:w="2260"/>
        <w:gridCol w:w="2280"/>
      </w:tblGrid>
      <w:tr w:rsidR="005B1BDA" w:rsidRPr="005B1BDA" w:rsidTr="00F06680">
        <w:trPr>
          <w:trHeight w:val="251"/>
        </w:trPr>
        <w:tc>
          <w:tcPr>
            <w:tcW w:w="2280" w:type="dxa"/>
            <w:tcBorders>
              <w:top w:val="single" w:sz="8" w:space="0" w:color="auto"/>
              <w:left w:val="single" w:sz="8" w:space="0" w:color="auto"/>
              <w:right w:val="single" w:sz="8" w:space="0" w:color="auto"/>
            </w:tcBorders>
            <w:vAlign w:val="bottom"/>
          </w:tcPr>
          <w:p w:rsidR="005B1BDA" w:rsidRPr="005B1BDA" w:rsidRDefault="005B1BDA" w:rsidP="00F06680">
            <w:pPr>
              <w:ind w:left="120"/>
              <w:rPr>
                <w:color w:val="525252" w:themeColor="accent3" w:themeShade="80"/>
                <w:sz w:val="20"/>
                <w:szCs w:val="20"/>
              </w:rPr>
            </w:pPr>
            <w:r w:rsidRPr="005B1BDA">
              <w:rPr>
                <w:rFonts w:ascii="Tahoma" w:eastAsia="Tahoma" w:hAnsi="Tahoma" w:cs="Tahoma"/>
                <w:color w:val="525252" w:themeColor="accent3" w:themeShade="80"/>
                <w:sz w:val="20"/>
                <w:szCs w:val="20"/>
              </w:rPr>
              <w:t>Dag</w:t>
            </w:r>
          </w:p>
        </w:tc>
        <w:tc>
          <w:tcPr>
            <w:tcW w:w="2280" w:type="dxa"/>
            <w:tcBorders>
              <w:top w:val="single" w:sz="8" w:space="0" w:color="auto"/>
              <w:right w:val="single" w:sz="8" w:space="0" w:color="auto"/>
            </w:tcBorders>
            <w:vAlign w:val="bottom"/>
          </w:tcPr>
          <w:p w:rsidR="005B1BDA" w:rsidRPr="005B1BDA" w:rsidRDefault="005B1BDA" w:rsidP="00F06680">
            <w:pPr>
              <w:ind w:left="100"/>
              <w:rPr>
                <w:color w:val="525252" w:themeColor="accent3" w:themeShade="80"/>
                <w:sz w:val="20"/>
                <w:szCs w:val="20"/>
              </w:rPr>
            </w:pPr>
            <w:r w:rsidRPr="005B1BDA">
              <w:rPr>
                <w:rFonts w:ascii="Tahoma" w:eastAsia="Tahoma" w:hAnsi="Tahoma" w:cs="Tahoma"/>
                <w:color w:val="525252" w:themeColor="accent3" w:themeShade="80"/>
                <w:sz w:val="20"/>
                <w:szCs w:val="20"/>
              </w:rPr>
              <w:t>Openingsuur</w:t>
            </w:r>
          </w:p>
        </w:tc>
        <w:tc>
          <w:tcPr>
            <w:tcW w:w="2260" w:type="dxa"/>
            <w:tcBorders>
              <w:top w:val="single" w:sz="8" w:space="0" w:color="auto"/>
              <w:right w:val="single" w:sz="8" w:space="0" w:color="auto"/>
            </w:tcBorders>
            <w:vAlign w:val="bottom"/>
          </w:tcPr>
          <w:p w:rsidR="005B1BDA" w:rsidRPr="005B1BDA" w:rsidRDefault="005B1BDA" w:rsidP="00F06680">
            <w:pPr>
              <w:ind w:left="80"/>
              <w:rPr>
                <w:color w:val="525252" w:themeColor="accent3" w:themeShade="80"/>
                <w:sz w:val="20"/>
                <w:szCs w:val="20"/>
              </w:rPr>
            </w:pPr>
            <w:r w:rsidRPr="005B1BDA">
              <w:rPr>
                <w:rFonts w:ascii="Tahoma" w:eastAsia="Tahoma" w:hAnsi="Tahoma" w:cs="Tahoma"/>
                <w:color w:val="525252" w:themeColor="accent3" w:themeShade="80"/>
                <w:sz w:val="20"/>
                <w:szCs w:val="20"/>
              </w:rPr>
              <w:t>Ten vroegste tot</w:t>
            </w:r>
          </w:p>
        </w:tc>
        <w:tc>
          <w:tcPr>
            <w:tcW w:w="2280" w:type="dxa"/>
            <w:tcBorders>
              <w:top w:val="single" w:sz="8" w:space="0" w:color="auto"/>
              <w:right w:val="single" w:sz="8" w:space="0" w:color="auto"/>
            </w:tcBorders>
            <w:vAlign w:val="bottom"/>
          </w:tcPr>
          <w:p w:rsidR="005B1BDA" w:rsidRPr="005B1BDA" w:rsidRDefault="005B1BDA" w:rsidP="00F06680">
            <w:pPr>
              <w:ind w:left="80"/>
              <w:rPr>
                <w:color w:val="525252" w:themeColor="accent3" w:themeShade="80"/>
                <w:sz w:val="20"/>
                <w:szCs w:val="20"/>
              </w:rPr>
            </w:pPr>
            <w:r w:rsidRPr="005B1BDA">
              <w:rPr>
                <w:rFonts w:ascii="Tahoma" w:eastAsia="Tahoma" w:hAnsi="Tahoma" w:cs="Tahoma"/>
                <w:color w:val="525252" w:themeColor="accent3" w:themeShade="80"/>
                <w:sz w:val="20"/>
                <w:szCs w:val="20"/>
              </w:rPr>
              <w:t>Verplichte sluiting</w:t>
            </w:r>
          </w:p>
        </w:tc>
      </w:tr>
      <w:tr w:rsidR="005B1BDA" w:rsidRPr="005B1BDA" w:rsidTr="00F06680">
        <w:trPr>
          <w:trHeight w:val="214"/>
        </w:trPr>
        <w:tc>
          <w:tcPr>
            <w:tcW w:w="2280" w:type="dxa"/>
            <w:tcBorders>
              <w:left w:val="single" w:sz="8" w:space="0" w:color="auto"/>
              <w:bottom w:val="single" w:sz="8" w:space="0" w:color="auto"/>
              <w:right w:val="single" w:sz="8" w:space="0" w:color="auto"/>
            </w:tcBorders>
            <w:vAlign w:val="bottom"/>
          </w:tcPr>
          <w:p w:rsidR="005B1BDA" w:rsidRPr="005B1BDA" w:rsidRDefault="005B1BDA" w:rsidP="00F06680">
            <w:pPr>
              <w:rPr>
                <w:color w:val="525252" w:themeColor="accent3" w:themeShade="80"/>
                <w:sz w:val="18"/>
                <w:szCs w:val="18"/>
              </w:rPr>
            </w:pPr>
          </w:p>
        </w:tc>
        <w:tc>
          <w:tcPr>
            <w:tcW w:w="2280" w:type="dxa"/>
            <w:tcBorders>
              <w:bottom w:val="single" w:sz="8" w:space="0" w:color="auto"/>
              <w:right w:val="single" w:sz="8" w:space="0" w:color="auto"/>
            </w:tcBorders>
            <w:vAlign w:val="bottom"/>
          </w:tcPr>
          <w:p w:rsidR="005B1BDA" w:rsidRPr="005B1BDA" w:rsidRDefault="005B1BDA" w:rsidP="00F06680">
            <w:pPr>
              <w:rPr>
                <w:color w:val="525252" w:themeColor="accent3" w:themeShade="80"/>
                <w:sz w:val="18"/>
                <w:szCs w:val="18"/>
              </w:rPr>
            </w:pPr>
          </w:p>
        </w:tc>
        <w:tc>
          <w:tcPr>
            <w:tcW w:w="2260" w:type="dxa"/>
            <w:tcBorders>
              <w:bottom w:val="single" w:sz="8" w:space="0" w:color="auto"/>
              <w:right w:val="single" w:sz="8" w:space="0" w:color="auto"/>
            </w:tcBorders>
            <w:vAlign w:val="bottom"/>
          </w:tcPr>
          <w:p w:rsidR="005B1BDA" w:rsidRPr="005B1BDA" w:rsidRDefault="005B1BDA" w:rsidP="00F06680">
            <w:pPr>
              <w:rPr>
                <w:color w:val="525252" w:themeColor="accent3" w:themeShade="80"/>
                <w:sz w:val="18"/>
                <w:szCs w:val="18"/>
              </w:rPr>
            </w:pPr>
          </w:p>
        </w:tc>
        <w:tc>
          <w:tcPr>
            <w:tcW w:w="2280" w:type="dxa"/>
            <w:tcBorders>
              <w:bottom w:val="single" w:sz="8" w:space="0" w:color="auto"/>
              <w:right w:val="single" w:sz="8" w:space="0" w:color="auto"/>
            </w:tcBorders>
            <w:vAlign w:val="bottom"/>
          </w:tcPr>
          <w:p w:rsidR="005B1BDA" w:rsidRPr="005B1BDA" w:rsidRDefault="005B1BDA" w:rsidP="00F06680">
            <w:pPr>
              <w:rPr>
                <w:color w:val="525252" w:themeColor="accent3" w:themeShade="80"/>
                <w:sz w:val="18"/>
                <w:szCs w:val="18"/>
              </w:rPr>
            </w:pPr>
          </w:p>
        </w:tc>
      </w:tr>
      <w:tr w:rsidR="005B1BDA" w:rsidRPr="005B1BDA" w:rsidTr="00F06680">
        <w:trPr>
          <w:trHeight w:val="231"/>
        </w:trPr>
        <w:tc>
          <w:tcPr>
            <w:tcW w:w="2280" w:type="dxa"/>
            <w:tcBorders>
              <w:left w:val="single" w:sz="8" w:space="0" w:color="auto"/>
              <w:right w:val="single" w:sz="8" w:space="0" w:color="auto"/>
            </w:tcBorders>
            <w:vAlign w:val="bottom"/>
          </w:tcPr>
          <w:p w:rsidR="005B1BDA" w:rsidRPr="005B1BDA" w:rsidRDefault="005B1BDA" w:rsidP="00F06680">
            <w:pPr>
              <w:spacing w:line="231" w:lineRule="exact"/>
              <w:ind w:left="120"/>
              <w:rPr>
                <w:color w:val="525252" w:themeColor="accent3" w:themeShade="80"/>
                <w:sz w:val="20"/>
                <w:szCs w:val="20"/>
              </w:rPr>
            </w:pPr>
            <w:r w:rsidRPr="005B1BDA">
              <w:rPr>
                <w:rFonts w:ascii="Tahoma" w:eastAsia="Tahoma" w:hAnsi="Tahoma" w:cs="Tahoma"/>
                <w:color w:val="525252" w:themeColor="accent3" w:themeShade="80"/>
                <w:sz w:val="20"/>
                <w:szCs w:val="20"/>
              </w:rPr>
              <w:t>Vrijdag*</w:t>
            </w:r>
          </w:p>
        </w:tc>
        <w:tc>
          <w:tcPr>
            <w:tcW w:w="2280" w:type="dxa"/>
            <w:tcBorders>
              <w:right w:val="single" w:sz="8" w:space="0" w:color="auto"/>
            </w:tcBorders>
            <w:vAlign w:val="bottom"/>
          </w:tcPr>
          <w:p w:rsidR="005B1BDA" w:rsidRPr="005B1BDA" w:rsidRDefault="005B1BDA" w:rsidP="00F06680">
            <w:pPr>
              <w:spacing w:line="231" w:lineRule="exact"/>
              <w:ind w:left="100"/>
              <w:rPr>
                <w:color w:val="525252" w:themeColor="accent3" w:themeShade="80"/>
                <w:sz w:val="20"/>
                <w:szCs w:val="20"/>
              </w:rPr>
            </w:pPr>
            <w:r w:rsidRPr="005B1BDA">
              <w:rPr>
                <w:rFonts w:ascii="Tahoma" w:eastAsia="Tahoma" w:hAnsi="Tahoma" w:cs="Tahoma"/>
                <w:color w:val="525252" w:themeColor="accent3" w:themeShade="80"/>
                <w:sz w:val="20"/>
                <w:szCs w:val="20"/>
              </w:rPr>
              <w:t>18.00 u</w:t>
            </w:r>
          </w:p>
        </w:tc>
        <w:tc>
          <w:tcPr>
            <w:tcW w:w="2260" w:type="dxa"/>
            <w:tcBorders>
              <w:right w:val="single" w:sz="8" w:space="0" w:color="auto"/>
            </w:tcBorders>
            <w:vAlign w:val="bottom"/>
          </w:tcPr>
          <w:p w:rsidR="005B1BDA" w:rsidRPr="005B1BDA" w:rsidRDefault="005B1BDA" w:rsidP="00F06680">
            <w:pPr>
              <w:spacing w:line="231" w:lineRule="exact"/>
              <w:ind w:left="80"/>
              <w:rPr>
                <w:color w:val="525252" w:themeColor="accent3" w:themeShade="80"/>
                <w:sz w:val="20"/>
                <w:szCs w:val="20"/>
              </w:rPr>
            </w:pPr>
            <w:r w:rsidRPr="005B1BDA">
              <w:rPr>
                <w:rFonts w:ascii="Tahoma" w:eastAsia="Tahoma" w:hAnsi="Tahoma" w:cs="Tahoma"/>
                <w:color w:val="525252" w:themeColor="accent3" w:themeShade="80"/>
                <w:sz w:val="20"/>
                <w:szCs w:val="20"/>
              </w:rPr>
              <w:t>22.00 u</w:t>
            </w:r>
          </w:p>
        </w:tc>
        <w:tc>
          <w:tcPr>
            <w:tcW w:w="2280" w:type="dxa"/>
            <w:tcBorders>
              <w:right w:val="single" w:sz="8" w:space="0" w:color="auto"/>
            </w:tcBorders>
            <w:vAlign w:val="bottom"/>
          </w:tcPr>
          <w:p w:rsidR="005B1BDA" w:rsidRPr="005B1BDA" w:rsidRDefault="005B1BDA" w:rsidP="00F06680">
            <w:pPr>
              <w:spacing w:line="231" w:lineRule="exact"/>
              <w:ind w:left="80"/>
              <w:rPr>
                <w:color w:val="525252" w:themeColor="accent3" w:themeShade="80"/>
                <w:sz w:val="20"/>
                <w:szCs w:val="20"/>
              </w:rPr>
            </w:pPr>
            <w:r w:rsidRPr="005B1BDA">
              <w:rPr>
                <w:rFonts w:ascii="Tahoma" w:eastAsia="Tahoma" w:hAnsi="Tahoma" w:cs="Tahoma"/>
                <w:color w:val="525252" w:themeColor="accent3" w:themeShade="80"/>
                <w:sz w:val="20"/>
                <w:szCs w:val="20"/>
              </w:rPr>
              <w:t>23.00 u</w:t>
            </w:r>
          </w:p>
        </w:tc>
      </w:tr>
      <w:tr w:rsidR="005B1BDA" w:rsidRPr="005B1BDA" w:rsidTr="00F06680">
        <w:trPr>
          <w:trHeight w:val="121"/>
        </w:trPr>
        <w:tc>
          <w:tcPr>
            <w:tcW w:w="2280" w:type="dxa"/>
            <w:tcBorders>
              <w:left w:val="single" w:sz="8" w:space="0" w:color="auto"/>
              <w:bottom w:val="single" w:sz="8" w:space="0" w:color="auto"/>
              <w:right w:val="single" w:sz="8" w:space="0" w:color="auto"/>
            </w:tcBorders>
            <w:vAlign w:val="bottom"/>
          </w:tcPr>
          <w:p w:rsidR="005B1BDA" w:rsidRPr="005B1BDA" w:rsidRDefault="005B1BDA" w:rsidP="00F06680">
            <w:pPr>
              <w:rPr>
                <w:color w:val="525252" w:themeColor="accent3" w:themeShade="80"/>
                <w:sz w:val="10"/>
                <w:szCs w:val="10"/>
              </w:rPr>
            </w:pPr>
          </w:p>
        </w:tc>
        <w:tc>
          <w:tcPr>
            <w:tcW w:w="2280" w:type="dxa"/>
            <w:tcBorders>
              <w:bottom w:val="single" w:sz="8" w:space="0" w:color="auto"/>
              <w:right w:val="single" w:sz="8" w:space="0" w:color="auto"/>
            </w:tcBorders>
            <w:vAlign w:val="bottom"/>
          </w:tcPr>
          <w:p w:rsidR="005B1BDA" w:rsidRPr="005B1BDA" w:rsidRDefault="005B1BDA" w:rsidP="00F06680">
            <w:pPr>
              <w:rPr>
                <w:color w:val="525252" w:themeColor="accent3" w:themeShade="80"/>
                <w:sz w:val="10"/>
                <w:szCs w:val="10"/>
              </w:rPr>
            </w:pPr>
          </w:p>
        </w:tc>
        <w:tc>
          <w:tcPr>
            <w:tcW w:w="2260" w:type="dxa"/>
            <w:tcBorders>
              <w:bottom w:val="single" w:sz="8" w:space="0" w:color="auto"/>
              <w:right w:val="single" w:sz="8" w:space="0" w:color="auto"/>
            </w:tcBorders>
            <w:vAlign w:val="bottom"/>
          </w:tcPr>
          <w:p w:rsidR="005B1BDA" w:rsidRPr="005B1BDA" w:rsidRDefault="005B1BDA" w:rsidP="00F06680">
            <w:pPr>
              <w:rPr>
                <w:color w:val="525252" w:themeColor="accent3" w:themeShade="80"/>
                <w:sz w:val="10"/>
                <w:szCs w:val="10"/>
              </w:rPr>
            </w:pPr>
          </w:p>
        </w:tc>
        <w:tc>
          <w:tcPr>
            <w:tcW w:w="2280" w:type="dxa"/>
            <w:tcBorders>
              <w:bottom w:val="single" w:sz="8" w:space="0" w:color="auto"/>
              <w:right w:val="single" w:sz="8" w:space="0" w:color="auto"/>
            </w:tcBorders>
            <w:vAlign w:val="bottom"/>
          </w:tcPr>
          <w:p w:rsidR="005B1BDA" w:rsidRPr="005B1BDA" w:rsidRDefault="005B1BDA" w:rsidP="00F06680">
            <w:pPr>
              <w:rPr>
                <w:color w:val="525252" w:themeColor="accent3" w:themeShade="80"/>
                <w:sz w:val="10"/>
                <w:szCs w:val="10"/>
              </w:rPr>
            </w:pPr>
          </w:p>
        </w:tc>
      </w:tr>
      <w:tr w:rsidR="005B1BDA" w:rsidRPr="005B1BDA" w:rsidTr="00F06680">
        <w:trPr>
          <w:trHeight w:val="231"/>
        </w:trPr>
        <w:tc>
          <w:tcPr>
            <w:tcW w:w="2280" w:type="dxa"/>
            <w:tcBorders>
              <w:left w:val="single" w:sz="8" w:space="0" w:color="auto"/>
              <w:right w:val="single" w:sz="8" w:space="0" w:color="auto"/>
            </w:tcBorders>
            <w:vAlign w:val="bottom"/>
          </w:tcPr>
          <w:p w:rsidR="005B1BDA" w:rsidRPr="005B1BDA" w:rsidRDefault="005B1BDA" w:rsidP="00F06680">
            <w:pPr>
              <w:spacing w:line="231" w:lineRule="exact"/>
              <w:ind w:left="120"/>
              <w:rPr>
                <w:color w:val="525252" w:themeColor="accent3" w:themeShade="80"/>
                <w:sz w:val="20"/>
                <w:szCs w:val="20"/>
              </w:rPr>
            </w:pPr>
            <w:r w:rsidRPr="005B1BDA">
              <w:rPr>
                <w:rFonts w:ascii="Tahoma" w:eastAsia="Tahoma" w:hAnsi="Tahoma" w:cs="Tahoma"/>
                <w:color w:val="525252" w:themeColor="accent3" w:themeShade="80"/>
                <w:sz w:val="20"/>
                <w:szCs w:val="20"/>
              </w:rPr>
              <w:t>Zaterdag</w:t>
            </w:r>
          </w:p>
        </w:tc>
        <w:tc>
          <w:tcPr>
            <w:tcW w:w="2280" w:type="dxa"/>
            <w:tcBorders>
              <w:right w:val="single" w:sz="8" w:space="0" w:color="auto"/>
            </w:tcBorders>
            <w:vAlign w:val="bottom"/>
          </w:tcPr>
          <w:p w:rsidR="005B1BDA" w:rsidRPr="005B1BDA" w:rsidRDefault="005B1BDA" w:rsidP="00F06680">
            <w:pPr>
              <w:spacing w:line="231" w:lineRule="exact"/>
              <w:ind w:left="100"/>
              <w:rPr>
                <w:color w:val="525252" w:themeColor="accent3" w:themeShade="80"/>
                <w:sz w:val="20"/>
                <w:szCs w:val="20"/>
              </w:rPr>
            </w:pPr>
            <w:r w:rsidRPr="005B1BDA">
              <w:rPr>
                <w:rFonts w:ascii="Tahoma" w:eastAsia="Tahoma" w:hAnsi="Tahoma" w:cs="Tahoma"/>
                <w:color w:val="525252" w:themeColor="accent3" w:themeShade="80"/>
                <w:sz w:val="20"/>
                <w:szCs w:val="20"/>
              </w:rPr>
              <w:t>14.00 u</w:t>
            </w:r>
          </w:p>
        </w:tc>
        <w:tc>
          <w:tcPr>
            <w:tcW w:w="2260" w:type="dxa"/>
            <w:tcBorders>
              <w:right w:val="single" w:sz="8" w:space="0" w:color="auto"/>
            </w:tcBorders>
            <w:vAlign w:val="bottom"/>
          </w:tcPr>
          <w:p w:rsidR="005B1BDA" w:rsidRPr="005B1BDA" w:rsidRDefault="005B1BDA" w:rsidP="00F06680">
            <w:pPr>
              <w:spacing w:line="231" w:lineRule="exact"/>
              <w:ind w:left="80"/>
              <w:rPr>
                <w:color w:val="525252" w:themeColor="accent3" w:themeShade="80"/>
                <w:sz w:val="20"/>
                <w:szCs w:val="20"/>
              </w:rPr>
            </w:pPr>
            <w:r w:rsidRPr="005B1BDA">
              <w:rPr>
                <w:rFonts w:ascii="Tahoma" w:eastAsia="Tahoma" w:hAnsi="Tahoma" w:cs="Tahoma"/>
                <w:color w:val="525252" w:themeColor="accent3" w:themeShade="80"/>
                <w:sz w:val="20"/>
                <w:szCs w:val="20"/>
              </w:rPr>
              <w:t>22.00 u</w:t>
            </w:r>
          </w:p>
        </w:tc>
        <w:tc>
          <w:tcPr>
            <w:tcW w:w="2280" w:type="dxa"/>
            <w:tcBorders>
              <w:right w:val="single" w:sz="8" w:space="0" w:color="auto"/>
            </w:tcBorders>
            <w:vAlign w:val="bottom"/>
          </w:tcPr>
          <w:p w:rsidR="005B1BDA" w:rsidRPr="005B1BDA" w:rsidRDefault="005B1BDA" w:rsidP="00F06680">
            <w:pPr>
              <w:spacing w:line="231" w:lineRule="exact"/>
              <w:ind w:left="80"/>
              <w:rPr>
                <w:color w:val="525252" w:themeColor="accent3" w:themeShade="80"/>
                <w:sz w:val="20"/>
                <w:szCs w:val="20"/>
              </w:rPr>
            </w:pPr>
            <w:r w:rsidRPr="005B1BDA">
              <w:rPr>
                <w:rFonts w:ascii="Tahoma" w:eastAsia="Tahoma" w:hAnsi="Tahoma" w:cs="Tahoma"/>
                <w:color w:val="525252" w:themeColor="accent3" w:themeShade="80"/>
                <w:sz w:val="20"/>
                <w:szCs w:val="20"/>
              </w:rPr>
              <w:t>23.00 u</w:t>
            </w:r>
          </w:p>
        </w:tc>
      </w:tr>
      <w:tr w:rsidR="005B1BDA" w:rsidRPr="005B1BDA" w:rsidTr="00F06680">
        <w:trPr>
          <w:trHeight w:val="118"/>
        </w:trPr>
        <w:tc>
          <w:tcPr>
            <w:tcW w:w="2280" w:type="dxa"/>
            <w:tcBorders>
              <w:left w:val="single" w:sz="8" w:space="0" w:color="auto"/>
              <w:bottom w:val="single" w:sz="8" w:space="0" w:color="auto"/>
              <w:right w:val="single" w:sz="8" w:space="0" w:color="auto"/>
            </w:tcBorders>
            <w:vAlign w:val="bottom"/>
          </w:tcPr>
          <w:p w:rsidR="005B1BDA" w:rsidRPr="005B1BDA" w:rsidRDefault="005B1BDA" w:rsidP="00F06680">
            <w:pPr>
              <w:rPr>
                <w:color w:val="525252" w:themeColor="accent3" w:themeShade="80"/>
                <w:sz w:val="10"/>
                <w:szCs w:val="10"/>
              </w:rPr>
            </w:pPr>
          </w:p>
        </w:tc>
        <w:tc>
          <w:tcPr>
            <w:tcW w:w="2280" w:type="dxa"/>
            <w:tcBorders>
              <w:bottom w:val="single" w:sz="8" w:space="0" w:color="auto"/>
              <w:right w:val="single" w:sz="8" w:space="0" w:color="auto"/>
            </w:tcBorders>
            <w:vAlign w:val="bottom"/>
          </w:tcPr>
          <w:p w:rsidR="005B1BDA" w:rsidRPr="005B1BDA" w:rsidRDefault="005B1BDA" w:rsidP="00F06680">
            <w:pPr>
              <w:rPr>
                <w:color w:val="525252" w:themeColor="accent3" w:themeShade="80"/>
                <w:sz w:val="10"/>
                <w:szCs w:val="10"/>
              </w:rPr>
            </w:pPr>
          </w:p>
        </w:tc>
        <w:tc>
          <w:tcPr>
            <w:tcW w:w="2260" w:type="dxa"/>
            <w:tcBorders>
              <w:bottom w:val="single" w:sz="8" w:space="0" w:color="auto"/>
              <w:right w:val="single" w:sz="8" w:space="0" w:color="auto"/>
            </w:tcBorders>
            <w:vAlign w:val="bottom"/>
          </w:tcPr>
          <w:p w:rsidR="005B1BDA" w:rsidRPr="005B1BDA" w:rsidRDefault="005B1BDA" w:rsidP="00F06680">
            <w:pPr>
              <w:rPr>
                <w:color w:val="525252" w:themeColor="accent3" w:themeShade="80"/>
                <w:sz w:val="10"/>
                <w:szCs w:val="10"/>
              </w:rPr>
            </w:pPr>
          </w:p>
        </w:tc>
        <w:tc>
          <w:tcPr>
            <w:tcW w:w="2280" w:type="dxa"/>
            <w:tcBorders>
              <w:bottom w:val="single" w:sz="8" w:space="0" w:color="auto"/>
              <w:right w:val="single" w:sz="8" w:space="0" w:color="auto"/>
            </w:tcBorders>
            <w:vAlign w:val="bottom"/>
          </w:tcPr>
          <w:p w:rsidR="005B1BDA" w:rsidRPr="005B1BDA" w:rsidRDefault="005B1BDA" w:rsidP="00F06680">
            <w:pPr>
              <w:rPr>
                <w:color w:val="525252" w:themeColor="accent3" w:themeShade="80"/>
                <w:sz w:val="10"/>
                <w:szCs w:val="10"/>
              </w:rPr>
            </w:pPr>
          </w:p>
        </w:tc>
      </w:tr>
      <w:tr w:rsidR="005B1BDA" w:rsidRPr="005B1BDA" w:rsidTr="00F06680">
        <w:trPr>
          <w:trHeight w:val="231"/>
        </w:trPr>
        <w:tc>
          <w:tcPr>
            <w:tcW w:w="2280" w:type="dxa"/>
            <w:tcBorders>
              <w:left w:val="single" w:sz="8" w:space="0" w:color="auto"/>
              <w:right w:val="single" w:sz="8" w:space="0" w:color="auto"/>
            </w:tcBorders>
            <w:vAlign w:val="bottom"/>
          </w:tcPr>
          <w:p w:rsidR="005B1BDA" w:rsidRPr="005B1BDA" w:rsidRDefault="005B1BDA" w:rsidP="00F06680">
            <w:pPr>
              <w:spacing w:line="231" w:lineRule="exact"/>
              <w:ind w:left="120"/>
              <w:rPr>
                <w:color w:val="525252" w:themeColor="accent3" w:themeShade="80"/>
                <w:sz w:val="20"/>
                <w:szCs w:val="20"/>
              </w:rPr>
            </w:pPr>
            <w:r w:rsidRPr="005B1BDA">
              <w:rPr>
                <w:rFonts w:ascii="Tahoma" w:eastAsia="Tahoma" w:hAnsi="Tahoma" w:cs="Tahoma"/>
                <w:color w:val="525252" w:themeColor="accent3" w:themeShade="80"/>
                <w:sz w:val="20"/>
                <w:szCs w:val="20"/>
              </w:rPr>
              <w:t>Zondag</w:t>
            </w:r>
          </w:p>
        </w:tc>
        <w:tc>
          <w:tcPr>
            <w:tcW w:w="2280" w:type="dxa"/>
            <w:tcBorders>
              <w:right w:val="single" w:sz="8" w:space="0" w:color="auto"/>
            </w:tcBorders>
            <w:vAlign w:val="bottom"/>
          </w:tcPr>
          <w:p w:rsidR="005B1BDA" w:rsidRPr="005B1BDA" w:rsidRDefault="005B1BDA" w:rsidP="00F06680">
            <w:pPr>
              <w:spacing w:line="231" w:lineRule="exact"/>
              <w:ind w:left="100"/>
              <w:rPr>
                <w:color w:val="525252" w:themeColor="accent3" w:themeShade="80"/>
                <w:sz w:val="20"/>
                <w:szCs w:val="20"/>
              </w:rPr>
            </w:pPr>
            <w:r w:rsidRPr="005B1BDA">
              <w:rPr>
                <w:rFonts w:ascii="Tahoma" w:eastAsia="Tahoma" w:hAnsi="Tahoma" w:cs="Tahoma"/>
                <w:color w:val="525252" w:themeColor="accent3" w:themeShade="80"/>
                <w:sz w:val="20"/>
                <w:szCs w:val="20"/>
              </w:rPr>
              <w:t>14.00 u</w:t>
            </w:r>
          </w:p>
        </w:tc>
        <w:tc>
          <w:tcPr>
            <w:tcW w:w="2260" w:type="dxa"/>
            <w:tcBorders>
              <w:right w:val="single" w:sz="8" w:space="0" w:color="auto"/>
            </w:tcBorders>
            <w:vAlign w:val="bottom"/>
          </w:tcPr>
          <w:p w:rsidR="005B1BDA" w:rsidRPr="005B1BDA" w:rsidRDefault="005B1BDA" w:rsidP="00F06680">
            <w:pPr>
              <w:spacing w:line="231" w:lineRule="exact"/>
              <w:ind w:left="80"/>
              <w:rPr>
                <w:color w:val="525252" w:themeColor="accent3" w:themeShade="80"/>
                <w:sz w:val="20"/>
                <w:szCs w:val="20"/>
              </w:rPr>
            </w:pPr>
            <w:r w:rsidRPr="005B1BDA">
              <w:rPr>
                <w:rFonts w:ascii="Tahoma" w:eastAsia="Tahoma" w:hAnsi="Tahoma" w:cs="Tahoma"/>
                <w:color w:val="525252" w:themeColor="accent3" w:themeShade="80"/>
                <w:sz w:val="20"/>
                <w:szCs w:val="20"/>
              </w:rPr>
              <w:t>20.00 u</w:t>
            </w:r>
          </w:p>
        </w:tc>
        <w:tc>
          <w:tcPr>
            <w:tcW w:w="2280" w:type="dxa"/>
            <w:tcBorders>
              <w:right w:val="single" w:sz="8" w:space="0" w:color="auto"/>
            </w:tcBorders>
            <w:vAlign w:val="bottom"/>
          </w:tcPr>
          <w:p w:rsidR="005B1BDA" w:rsidRPr="005B1BDA" w:rsidRDefault="005B1BDA" w:rsidP="00F06680">
            <w:pPr>
              <w:spacing w:line="231" w:lineRule="exact"/>
              <w:ind w:left="80"/>
              <w:rPr>
                <w:color w:val="525252" w:themeColor="accent3" w:themeShade="80"/>
                <w:sz w:val="20"/>
                <w:szCs w:val="20"/>
              </w:rPr>
            </w:pPr>
            <w:r w:rsidRPr="005B1BDA">
              <w:rPr>
                <w:rFonts w:ascii="Tahoma" w:eastAsia="Tahoma" w:hAnsi="Tahoma" w:cs="Tahoma"/>
                <w:color w:val="525252" w:themeColor="accent3" w:themeShade="80"/>
                <w:sz w:val="20"/>
                <w:szCs w:val="20"/>
              </w:rPr>
              <w:t>20.00 u</w:t>
            </w:r>
          </w:p>
        </w:tc>
      </w:tr>
      <w:tr w:rsidR="005B1BDA" w:rsidRPr="005B1BDA" w:rsidTr="00F06680">
        <w:trPr>
          <w:trHeight w:val="121"/>
        </w:trPr>
        <w:tc>
          <w:tcPr>
            <w:tcW w:w="2280" w:type="dxa"/>
            <w:tcBorders>
              <w:left w:val="single" w:sz="8" w:space="0" w:color="auto"/>
              <w:bottom w:val="single" w:sz="8" w:space="0" w:color="auto"/>
              <w:right w:val="single" w:sz="8" w:space="0" w:color="auto"/>
            </w:tcBorders>
            <w:vAlign w:val="bottom"/>
          </w:tcPr>
          <w:p w:rsidR="005B1BDA" w:rsidRPr="005B1BDA" w:rsidRDefault="005B1BDA" w:rsidP="00F06680">
            <w:pPr>
              <w:rPr>
                <w:color w:val="525252" w:themeColor="accent3" w:themeShade="80"/>
                <w:sz w:val="10"/>
                <w:szCs w:val="10"/>
              </w:rPr>
            </w:pPr>
          </w:p>
        </w:tc>
        <w:tc>
          <w:tcPr>
            <w:tcW w:w="2280" w:type="dxa"/>
            <w:tcBorders>
              <w:bottom w:val="single" w:sz="8" w:space="0" w:color="auto"/>
              <w:right w:val="single" w:sz="8" w:space="0" w:color="auto"/>
            </w:tcBorders>
            <w:vAlign w:val="bottom"/>
          </w:tcPr>
          <w:p w:rsidR="005B1BDA" w:rsidRPr="005B1BDA" w:rsidRDefault="005B1BDA" w:rsidP="00F06680">
            <w:pPr>
              <w:rPr>
                <w:color w:val="525252" w:themeColor="accent3" w:themeShade="80"/>
                <w:sz w:val="10"/>
                <w:szCs w:val="10"/>
              </w:rPr>
            </w:pPr>
          </w:p>
        </w:tc>
        <w:tc>
          <w:tcPr>
            <w:tcW w:w="2260" w:type="dxa"/>
            <w:tcBorders>
              <w:bottom w:val="single" w:sz="8" w:space="0" w:color="auto"/>
              <w:right w:val="single" w:sz="8" w:space="0" w:color="auto"/>
            </w:tcBorders>
            <w:vAlign w:val="bottom"/>
          </w:tcPr>
          <w:p w:rsidR="005B1BDA" w:rsidRPr="005B1BDA" w:rsidRDefault="005B1BDA" w:rsidP="00F06680">
            <w:pPr>
              <w:rPr>
                <w:color w:val="525252" w:themeColor="accent3" w:themeShade="80"/>
                <w:sz w:val="10"/>
                <w:szCs w:val="10"/>
              </w:rPr>
            </w:pPr>
          </w:p>
        </w:tc>
        <w:tc>
          <w:tcPr>
            <w:tcW w:w="2280" w:type="dxa"/>
            <w:tcBorders>
              <w:bottom w:val="single" w:sz="8" w:space="0" w:color="auto"/>
              <w:right w:val="single" w:sz="8" w:space="0" w:color="auto"/>
            </w:tcBorders>
            <w:vAlign w:val="bottom"/>
          </w:tcPr>
          <w:p w:rsidR="005B1BDA" w:rsidRPr="005B1BDA" w:rsidRDefault="005B1BDA" w:rsidP="00F06680">
            <w:pPr>
              <w:rPr>
                <w:color w:val="525252" w:themeColor="accent3" w:themeShade="80"/>
                <w:sz w:val="10"/>
                <w:szCs w:val="10"/>
              </w:rPr>
            </w:pPr>
          </w:p>
        </w:tc>
      </w:tr>
    </w:tbl>
    <w:p w:rsidR="005B1BDA" w:rsidRPr="005B1BDA" w:rsidRDefault="005B1BDA" w:rsidP="005B1BDA">
      <w:pPr>
        <w:rPr>
          <w:color w:val="525252" w:themeColor="accent3" w:themeShade="80"/>
          <w:sz w:val="20"/>
          <w:szCs w:val="20"/>
        </w:rPr>
      </w:pPr>
      <w:r w:rsidRPr="005B1BDA">
        <w:rPr>
          <w:rFonts w:ascii="Tahoma" w:eastAsia="Tahoma" w:hAnsi="Tahoma" w:cs="Tahoma"/>
          <w:color w:val="525252" w:themeColor="accent3" w:themeShade="80"/>
          <w:sz w:val="20"/>
          <w:szCs w:val="20"/>
        </w:rPr>
        <w:t>* de jaren wanneer er op vrijdag al opening is van de kerstmarkt</w:t>
      </w:r>
    </w:p>
    <w:p w:rsidR="005B1BDA" w:rsidRPr="005B1BDA" w:rsidRDefault="005B1BDA" w:rsidP="005B1BDA">
      <w:pPr>
        <w:spacing w:line="121" w:lineRule="exact"/>
        <w:rPr>
          <w:rFonts w:ascii="Tahoma" w:hAnsi="Tahoma" w:cs="Tahoma"/>
          <w:color w:val="525252" w:themeColor="accent3" w:themeShade="80"/>
          <w:sz w:val="20"/>
          <w:szCs w:val="20"/>
        </w:rPr>
      </w:pPr>
    </w:p>
    <w:p w:rsidR="005B1BDA" w:rsidRPr="005B1BDA" w:rsidRDefault="005B1BDA" w:rsidP="005B1BDA">
      <w:pPr>
        <w:ind w:right="280"/>
        <w:rPr>
          <w:color w:val="525252" w:themeColor="accent3" w:themeShade="80"/>
          <w:sz w:val="20"/>
          <w:szCs w:val="20"/>
        </w:rPr>
      </w:pPr>
      <w:r w:rsidRPr="005B1BDA">
        <w:rPr>
          <w:rFonts w:ascii="Tahoma" w:eastAsia="Tahoma" w:hAnsi="Tahoma" w:cs="Tahoma"/>
          <w:color w:val="525252" w:themeColor="accent3" w:themeShade="80"/>
          <w:sz w:val="20"/>
          <w:szCs w:val="20"/>
        </w:rPr>
        <w:t>Voertuigen van standhouders zijn enkel toegelaten op de markt tot een uur vóór deze aanvangsuren en ten vroegste een half uur na deze verplichte sluitingsuren. Afwijking is mogelijk in het kader van de veiligheid en afhankelijk van de actuele situatie, steeds in overleg met de organisator.</w:t>
      </w:r>
    </w:p>
    <w:p w:rsidR="005B1BDA" w:rsidRPr="005B1BDA" w:rsidRDefault="005B1BDA" w:rsidP="005B1BDA">
      <w:pPr>
        <w:spacing w:line="122" w:lineRule="exact"/>
        <w:rPr>
          <w:rFonts w:ascii="Tahoma" w:hAnsi="Tahoma" w:cs="Tahoma"/>
          <w:color w:val="525252" w:themeColor="accent3" w:themeShade="80"/>
          <w:sz w:val="20"/>
          <w:szCs w:val="20"/>
        </w:rPr>
      </w:pPr>
    </w:p>
    <w:p w:rsidR="005B1BDA" w:rsidRPr="005B1BDA" w:rsidRDefault="005B1BDA" w:rsidP="005B1BDA">
      <w:pPr>
        <w:spacing w:line="239" w:lineRule="auto"/>
        <w:ind w:right="20"/>
        <w:rPr>
          <w:color w:val="525252" w:themeColor="accent3" w:themeShade="80"/>
          <w:sz w:val="20"/>
          <w:szCs w:val="20"/>
        </w:rPr>
      </w:pPr>
      <w:r w:rsidRPr="005B1BDA">
        <w:rPr>
          <w:rFonts w:ascii="Tahoma" w:eastAsia="Tahoma" w:hAnsi="Tahoma" w:cs="Tahoma"/>
          <w:color w:val="525252" w:themeColor="accent3" w:themeShade="80"/>
          <w:sz w:val="20"/>
          <w:szCs w:val="20"/>
        </w:rPr>
        <w:lastRenderedPageBreak/>
        <w:t>Vanaf vrijdag om 12 uur kan de standhouder terecht in het centraal coördinatiepunt van sporthal Prinsenbos (midden zijingang langs parking) om zijn standplaats te kennen en sleutel van de chalet op te halen. Vanaf dan kan hij met de opbouw van zijn stand starten.</w:t>
      </w:r>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spacing w:line="284"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Pr>
          <w:rFonts w:ascii="Tahoma" w:eastAsia="Tahoma" w:hAnsi="Tahoma" w:cs="Tahoma"/>
          <w:b/>
          <w:bCs/>
          <w:color w:val="525252" w:themeColor="accent3" w:themeShade="80"/>
          <w:sz w:val="20"/>
          <w:szCs w:val="20"/>
        </w:rPr>
        <w:t>7</w:t>
      </w:r>
    </w:p>
    <w:p w:rsidR="005B1BDA" w:rsidRPr="005B1BDA" w:rsidRDefault="005B1BDA" w:rsidP="005B1BDA">
      <w:pPr>
        <w:spacing w:line="140" w:lineRule="exact"/>
        <w:rPr>
          <w:color w:val="525252" w:themeColor="accent3" w:themeShade="80"/>
          <w:sz w:val="20"/>
          <w:szCs w:val="20"/>
        </w:rPr>
      </w:pPr>
    </w:p>
    <w:p w:rsidR="005B1BDA" w:rsidRPr="005B1BDA" w:rsidRDefault="005B1BDA" w:rsidP="005B1BDA">
      <w:pPr>
        <w:spacing w:line="239" w:lineRule="auto"/>
        <w:ind w:right="40"/>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 xml:space="preserve">Een aanvraag van een </w:t>
      </w:r>
      <w:proofErr w:type="spellStart"/>
      <w:r w:rsidRPr="005B1BDA">
        <w:rPr>
          <w:rFonts w:ascii="Tahoma" w:eastAsia="Tahoma" w:hAnsi="Tahoma" w:cs="Tahoma"/>
          <w:color w:val="525252" w:themeColor="accent3" w:themeShade="80"/>
          <w:sz w:val="20"/>
          <w:szCs w:val="20"/>
        </w:rPr>
        <w:t>Grimbergse</w:t>
      </w:r>
      <w:proofErr w:type="spellEnd"/>
      <w:r w:rsidRPr="005B1BDA">
        <w:rPr>
          <w:rFonts w:ascii="Tahoma" w:eastAsia="Tahoma" w:hAnsi="Tahoma" w:cs="Tahoma"/>
          <w:color w:val="525252" w:themeColor="accent3" w:themeShade="80"/>
          <w:sz w:val="20"/>
          <w:szCs w:val="20"/>
        </w:rPr>
        <w:t xml:space="preserve"> vereniging voor het huren van een standplaats mag enkel en alleen door de voorzitter of de secretaris van de desbetreffende vereniging geschieden. De opbrengsten dienen ten goede te komen van de aanvragende vereniging.</w:t>
      </w:r>
    </w:p>
    <w:p w:rsidR="005B1BDA" w:rsidRPr="005B1BDA" w:rsidRDefault="005B1BDA" w:rsidP="005B1BDA">
      <w:pPr>
        <w:spacing w:line="239" w:lineRule="auto"/>
        <w:ind w:right="40"/>
        <w:rPr>
          <w:rFonts w:ascii="Tahoma" w:eastAsia="Tahoma" w:hAnsi="Tahoma" w:cs="Tahoma"/>
          <w:color w:val="525252" w:themeColor="accent3" w:themeShade="80"/>
          <w:sz w:val="20"/>
          <w:szCs w:val="20"/>
        </w:rPr>
      </w:pPr>
    </w:p>
    <w:p w:rsidR="005B1BDA" w:rsidRPr="005B1BDA" w:rsidRDefault="005B1BDA" w:rsidP="005B1BDA">
      <w:pPr>
        <w:spacing w:line="239" w:lineRule="auto"/>
        <w:ind w:right="40"/>
        <w:rPr>
          <w:color w:val="525252" w:themeColor="accent3" w:themeShade="80"/>
          <w:sz w:val="20"/>
          <w:szCs w:val="20"/>
        </w:rPr>
      </w:pPr>
      <w:r w:rsidRPr="005B1BDA">
        <w:rPr>
          <w:rFonts w:ascii="Tahoma" w:eastAsia="Tahoma" w:hAnsi="Tahoma" w:cs="Tahoma"/>
          <w:color w:val="525252" w:themeColor="accent3" w:themeShade="80"/>
          <w:sz w:val="20"/>
          <w:szCs w:val="20"/>
        </w:rPr>
        <w:t>Standhouders die het jaar voordien deelnamen aan de kerstmarkt krijgen voorrang om opnieuw een stand te huren.</w:t>
      </w:r>
    </w:p>
    <w:p w:rsidR="005B1BDA" w:rsidRPr="005B1BDA" w:rsidRDefault="005B1BDA" w:rsidP="005B1BDA">
      <w:pPr>
        <w:spacing w:line="121" w:lineRule="exact"/>
        <w:rPr>
          <w:color w:val="525252" w:themeColor="accent3" w:themeShade="80"/>
          <w:sz w:val="20"/>
          <w:szCs w:val="20"/>
        </w:rPr>
      </w:pPr>
    </w:p>
    <w:p w:rsidR="005B1BDA" w:rsidRPr="005B1BDA" w:rsidRDefault="005B1BDA" w:rsidP="005B1BDA">
      <w:pPr>
        <w:ind w:right="180"/>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Wanneer het maximum aantal standplaatsen bereikt is wordt een wachtlijst per categorie aangelegd. Datum van de aanvraag en aard van het aangeboden artikel is hierbij bepalend. Het aantal eet- en drankstanden is gelimiteerd om de authenticiteit van de kerstmarkt te bewaren.</w:t>
      </w:r>
    </w:p>
    <w:p w:rsidR="005B1BDA" w:rsidRPr="005B1BDA" w:rsidRDefault="005B1BDA" w:rsidP="005B1BDA">
      <w:pPr>
        <w:ind w:right="180"/>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 xml:space="preserve">Als een eet- en drankstand vrijkomt, wordt deze bij voorrang toegekend aan een </w:t>
      </w:r>
      <w:proofErr w:type="spellStart"/>
      <w:r w:rsidRPr="005B1BDA">
        <w:rPr>
          <w:rFonts w:ascii="Tahoma" w:eastAsia="Tahoma" w:hAnsi="Tahoma" w:cs="Tahoma"/>
          <w:color w:val="525252" w:themeColor="accent3" w:themeShade="80"/>
          <w:sz w:val="20"/>
          <w:szCs w:val="20"/>
        </w:rPr>
        <w:t>Grimbergse</w:t>
      </w:r>
      <w:proofErr w:type="spellEnd"/>
      <w:r w:rsidRPr="005B1BDA">
        <w:rPr>
          <w:rFonts w:ascii="Tahoma" w:eastAsia="Tahoma" w:hAnsi="Tahoma" w:cs="Tahoma"/>
          <w:color w:val="525252" w:themeColor="accent3" w:themeShade="80"/>
          <w:sz w:val="20"/>
          <w:szCs w:val="20"/>
        </w:rPr>
        <w:t xml:space="preserve"> vereniging die op de wachtlijst staat.</w:t>
      </w:r>
    </w:p>
    <w:p w:rsidR="005B1BDA" w:rsidRPr="005B1BDA" w:rsidRDefault="005B1BDA" w:rsidP="005B1BDA">
      <w:pPr>
        <w:ind w:right="180"/>
        <w:rPr>
          <w:rFonts w:ascii="Tahoma" w:eastAsia="Tahoma" w:hAnsi="Tahoma" w:cs="Tahoma"/>
          <w:color w:val="525252" w:themeColor="accent3" w:themeShade="80"/>
          <w:sz w:val="20"/>
          <w:szCs w:val="20"/>
        </w:rPr>
      </w:pPr>
    </w:p>
    <w:p w:rsidR="005B1BDA" w:rsidRPr="005B1BDA" w:rsidRDefault="005B1BDA" w:rsidP="005B1BDA">
      <w:pPr>
        <w:ind w:right="180"/>
        <w:rPr>
          <w:color w:val="525252" w:themeColor="accent3" w:themeShade="80"/>
          <w:sz w:val="20"/>
          <w:szCs w:val="20"/>
        </w:rPr>
      </w:pPr>
      <w:r w:rsidRPr="005B1BDA">
        <w:rPr>
          <w:rFonts w:ascii="Tahoma" w:eastAsia="Tahoma" w:hAnsi="Tahoma" w:cs="Tahoma"/>
          <w:color w:val="525252" w:themeColor="accent3" w:themeShade="80"/>
          <w:sz w:val="20"/>
          <w:szCs w:val="20"/>
        </w:rPr>
        <w:t>De persoonsgegevens worden verwerkt conform de GDPR regelgeving.</w:t>
      </w:r>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spacing w:line="281"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Pr>
          <w:rFonts w:ascii="Tahoma" w:eastAsia="Tahoma" w:hAnsi="Tahoma" w:cs="Tahoma"/>
          <w:b/>
          <w:bCs/>
          <w:color w:val="525252" w:themeColor="accent3" w:themeShade="80"/>
          <w:sz w:val="20"/>
          <w:szCs w:val="20"/>
        </w:rPr>
        <w:t>8</w:t>
      </w:r>
    </w:p>
    <w:p w:rsidR="005B1BDA" w:rsidRPr="005B1BDA" w:rsidRDefault="005B1BDA" w:rsidP="005B1BDA">
      <w:pPr>
        <w:spacing w:line="140" w:lineRule="exact"/>
        <w:rPr>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color w:val="525252" w:themeColor="accent3" w:themeShade="80"/>
          <w:sz w:val="20"/>
          <w:szCs w:val="20"/>
        </w:rPr>
        <w:t>Het is de standhouder verboden de standplaats geheel of gedeeltelijk onder te verhuren.</w:t>
      </w:r>
    </w:p>
    <w:p w:rsidR="005B1BDA" w:rsidRPr="005B1BDA" w:rsidRDefault="005B1BDA" w:rsidP="005B1BDA">
      <w:pPr>
        <w:rPr>
          <w:rFonts w:ascii="Tahoma" w:hAnsi="Tahoma" w:cs="Tahoma"/>
          <w:color w:val="525252" w:themeColor="accent3" w:themeShade="80"/>
          <w:sz w:val="20"/>
          <w:szCs w:val="20"/>
        </w:rPr>
      </w:pPr>
    </w:p>
    <w:p w:rsidR="005B1BDA" w:rsidRPr="005B1BDA" w:rsidRDefault="005B1BDA" w:rsidP="005B1BDA">
      <w:pPr>
        <w:rPr>
          <w:rFonts w:ascii="Tahoma" w:eastAsia="Tahoma" w:hAnsi="Tahoma" w:cs="Tahoma"/>
          <w:b/>
          <w:bCs/>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Pr>
          <w:rFonts w:ascii="Tahoma" w:eastAsia="Tahoma" w:hAnsi="Tahoma" w:cs="Tahoma"/>
          <w:b/>
          <w:bCs/>
          <w:color w:val="525252" w:themeColor="accent3" w:themeShade="80"/>
          <w:sz w:val="20"/>
          <w:szCs w:val="20"/>
        </w:rPr>
        <w:t>9</w:t>
      </w:r>
    </w:p>
    <w:p w:rsidR="005B1BDA" w:rsidRPr="005B1BDA" w:rsidRDefault="005B1BDA" w:rsidP="005B1BDA">
      <w:pPr>
        <w:spacing w:line="142" w:lineRule="exact"/>
        <w:rPr>
          <w:color w:val="525252" w:themeColor="accent3" w:themeShade="80"/>
          <w:sz w:val="20"/>
          <w:szCs w:val="20"/>
        </w:rPr>
      </w:pPr>
    </w:p>
    <w:p w:rsidR="005B1BDA" w:rsidRPr="005B1BDA" w:rsidRDefault="005B1BDA" w:rsidP="005B1BDA">
      <w:pPr>
        <w:spacing w:line="239" w:lineRule="auto"/>
        <w:ind w:right="620"/>
        <w:rPr>
          <w:color w:val="525252" w:themeColor="accent3" w:themeShade="80"/>
          <w:sz w:val="20"/>
          <w:szCs w:val="20"/>
        </w:rPr>
      </w:pPr>
      <w:r w:rsidRPr="005B1BDA">
        <w:rPr>
          <w:rFonts w:ascii="Tahoma" w:eastAsia="Tahoma" w:hAnsi="Tahoma" w:cs="Tahoma"/>
          <w:color w:val="525252" w:themeColor="accent3" w:themeShade="80"/>
          <w:sz w:val="20"/>
          <w:szCs w:val="20"/>
        </w:rPr>
        <w:t>Het is verboden om andere dan Nederlandstalige publiciteit in en rond de stand te voeren en anderstalige prijslijsten uit te hangen. Van de standhouders wordt verwacht het Nederlandstalig taalstatuut van de gemeente te respecteren.</w:t>
      </w:r>
    </w:p>
    <w:p w:rsidR="005B1BDA" w:rsidRPr="005B1BDA" w:rsidRDefault="005B1BDA" w:rsidP="005B1BDA">
      <w:pPr>
        <w:spacing w:line="121" w:lineRule="exact"/>
        <w:rPr>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color w:val="525252" w:themeColor="accent3" w:themeShade="80"/>
          <w:sz w:val="20"/>
          <w:szCs w:val="20"/>
        </w:rPr>
        <w:t>Het is de standhouder verboden iets te wijzigen aan het fundamentele uitzicht van de chalet.</w:t>
      </w:r>
    </w:p>
    <w:p w:rsidR="005B1BDA" w:rsidRPr="005B1BDA" w:rsidRDefault="005B1BDA" w:rsidP="005B1BDA">
      <w:pPr>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 xml:space="preserve">Publiciteit en affiches kunnen enkel binnen de chalet opgehangen worden. </w:t>
      </w:r>
      <w:bookmarkStart w:id="1" w:name="page4"/>
      <w:bookmarkEnd w:id="1"/>
    </w:p>
    <w:p w:rsidR="005B1BDA" w:rsidRPr="005B1BDA" w:rsidRDefault="005B1BDA" w:rsidP="005B1BDA">
      <w:pPr>
        <w:rPr>
          <w:rFonts w:ascii="Tahoma" w:eastAsia="Tahoma" w:hAnsi="Tahoma" w:cs="Tahoma"/>
          <w:color w:val="525252" w:themeColor="accent3" w:themeShade="80"/>
          <w:sz w:val="20"/>
          <w:szCs w:val="20"/>
        </w:rPr>
      </w:pPr>
    </w:p>
    <w:p w:rsidR="005B1BDA" w:rsidRPr="005B1BDA" w:rsidRDefault="005B1BDA" w:rsidP="005B1BDA">
      <w:pPr>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Enkel prijslijsten en algemene informatie vb. Reglementering alcoholgebruik, waarborgsysteem herbruikbaar cateringmateriaal kunnen op de buitenzijde bevestigd worden.</w:t>
      </w:r>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spacing w:line="301"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Pr>
          <w:rFonts w:ascii="Tahoma" w:eastAsia="Tahoma" w:hAnsi="Tahoma" w:cs="Tahoma"/>
          <w:b/>
          <w:bCs/>
          <w:color w:val="525252" w:themeColor="accent3" w:themeShade="80"/>
          <w:sz w:val="20"/>
          <w:szCs w:val="20"/>
        </w:rPr>
        <w:t>Artikel 10</w:t>
      </w:r>
    </w:p>
    <w:p w:rsidR="005B1BDA" w:rsidRPr="005B1BDA" w:rsidRDefault="005B1BDA" w:rsidP="005B1BDA">
      <w:pPr>
        <w:spacing w:line="140" w:lineRule="exact"/>
        <w:rPr>
          <w:color w:val="525252" w:themeColor="accent3" w:themeShade="80"/>
          <w:sz w:val="20"/>
          <w:szCs w:val="20"/>
        </w:rPr>
      </w:pPr>
    </w:p>
    <w:p w:rsidR="005B1BDA" w:rsidRPr="005B1BDA" w:rsidRDefault="005B1BDA" w:rsidP="005B1BDA">
      <w:pPr>
        <w:spacing w:line="239" w:lineRule="auto"/>
        <w:ind w:right="46"/>
        <w:rPr>
          <w:color w:val="525252" w:themeColor="accent3" w:themeShade="80"/>
          <w:sz w:val="20"/>
          <w:szCs w:val="20"/>
        </w:rPr>
      </w:pPr>
      <w:r w:rsidRPr="005B1BDA">
        <w:rPr>
          <w:rFonts w:ascii="Tahoma" w:eastAsia="Tahoma" w:hAnsi="Tahoma" w:cs="Tahoma"/>
          <w:color w:val="525252" w:themeColor="accent3" w:themeShade="80"/>
          <w:sz w:val="20"/>
          <w:szCs w:val="20"/>
        </w:rPr>
        <w:t xml:space="preserve">Iedere standhouder krijgt aan zijn chalet een decoratief uithangbord met kerstboodschap van de gemeente. </w:t>
      </w:r>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spacing w:line="284"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Pr>
          <w:rFonts w:ascii="Tahoma" w:eastAsia="Tahoma" w:hAnsi="Tahoma" w:cs="Tahoma"/>
          <w:b/>
          <w:bCs/>
          <w:color w:val="525252" w:themeColor="accent3" w:themeShade="80"/>
          <w:sz w:val="20"/>
          <w:szCs w:val="20"/>
        </w:rPr>
        <w:t>11</w:t>
      </w:r>
    </w:p>
    <w:p w:rsidR="005B1BDA" w:rsidRPr="005B1BDA" w:rsidRDefault="005B1BDA" w:rsidP="005B1BDA">
      <w:pPr>
        <w:spacing w:line="140" w:lineRule="exact"/>
        <w:rPr>
          <w:color w:val="525252" w:themeColor="accent3" w:themeShade="80"/>
          <w:sz w:val="20"/>
          <w:szCs w:val="20"/>
        </w:rPr>
      </w:pPr>
    </w:p>
    <w:p w:rsidR="005B1BDA" w:rsidRPr="005B1BDA" w:rsidRDefault="005B1BDA" w:rsidP="005B1BDA">
      <w:pPr>
        <w:spacing w:line="239" w:lineRule="auto"/>
        <w:ind w:right="826"/>
        <w:rPr>
          <w:color w:val="525252" w:themeColor="accent3" w:themeShade="80"/>
          <w:sz w:val="20"/>
          <w:szCs w:val="20"/>
        </w:rPr>
      </w:pPr>
      <w:r w:rsidRPr="005B1BDA">
        <w:rPr>
          <w:rFonts w:ascii="Tahoma" w:eastAsia="Tahoma" w:hAnsi="Tahoma" w:cs="Tahoma"/>
          <w:color w:val="525252" w:themeColor="accent3" w:themeShade="80"/>
          <w:sz w:val="20"/>
          <w:szCs w:val="20"/>
        </w:rPr>
        <w:t>Het is de standhouder principieel niet toegelaten om buiten de chalet materialen/meubilair te zetten en/of producten te verkopen/aan te bieden. De organisator kan, na een uitdrukkelijke en gemotiveerde vraag van de standhouder, een uitzonderlijke toelating verlenen.</w:t>
      </w:r>
    </w:p>
    <w:p w:rsidR="005B1BDA" w:rsidRPr="005B1BDA" w:rsidRDefault="005B1BDA" w:rsidP="005B1BDA">
      <w:pPr>
        <w:spacing w:line="200" w:lineRule="exact"/>
        <w:rPr>
          <w:color w:val="525252" w:themeColor="accent3" w:themeShade="80"/>
          <w:sz w:val="20"/>
          <w:szCs w:val="20"/>
        </w:rPr>
      </w:pPr>
    </w:p>
    <w:p w:rsidR="005B1BDA" w:rsidRPr="005B1BDA" w:rsidRDefault="005B1BDA" w:rsidP="005B1BDA">
      <w:pPr>
        <w:spacing w:line="284" w:lineRule="exact"/>
        <w:rPr>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sidRPr="005B1BDA">
        <w:rPr>
          <w:rFonts w:ascii="Tahoma" w:eastAsia="Tahoma" w:hAnsi="Tahoma" w:cs="Tahoma"/>
          <w:b/>
          <w:bCs/>
          <w:color w:val="525252" w:themeColor="accent3" w:themeShade="80"/>
          <w:sz w:val="20"/>
          <w:szCs w:val="20"/>
        </w:rPr>
        <w:t>12</w:t>
      </w:r>
    </w:p>
    <w:p w:rsidR="005B1BDA" w:rsidRPr="005B1BDA" w:rsidRDefault="005B1BDA" w:rsidP="005B1BDA">
      <w:pPr>
        <w:spacing w:line="140" w:lineRule="exact"/>
        <w:rPr>
          <w:color w:val="525252" w:themeColor="accent3" w:themeShade="80"/>
          <w:sz w:val="20"/>
          <w:szCs w:val="20"/>
        </w:rPr>
      </w:pPr>
    </w:p>
    <w:p w:rsidR="005B1BDA" w:rsidRPr="005B1BDA" w:rsidRDefault="005B1BDA" w:rsidP="005B1BDA">
      <w:pPr>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Het is niet toegelaten dat de standhouder eigen animatie voorziet buiten voor de eigen stand. Enkel door de organisatie vooraf geplande/gekende animatie is toegelaten.</w:t>
      </w:r>
    </w:p>
    <w:p w:rsidR="005B1BDA" w:rsidRPr="005B1BDA" w:rsidRDefault="005B1BDA" w:rsidP="005B1BDA">
      <w:pPr>
        <w:rPr>
          <w:rFonts w:ascii="Tahoma" w:eastAsia="Tahoma" w:hAnsi="Tahoma" w:cs="Tahoma"/>
          <w:color w:val="525252" w:themeColor="accent3" w:themeShade="80"/>
          <w:sz w:val="20"/>
          <w:szCs w:val="20"/>
          <w:highlight w:val="yellow"/>
        </w:rPr>
      </w:pPr>
    </w:p>
    <w:p w:rsidR="005B1BDA" w:rsidRPr="005B1BDA" w:rsidRDefault="005B1BDA" w:rsidP="005B1BDA">
      <w:pPr>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lastRenderedPageBreak/>
        <w:t xml:space="preserve">De organisatie zorgt voor sfeervolle muziek over het hele parcours, via de boxen die tevens dienen als veiligheids-omroepsysteem. We raden de standhouders daarom stellig af om zelf nog muziek te voorzien in de stand. </w:t>
      </w:r>
    </w:p>
    <w:p w:rsidR="005B1BDA" w:rsidRPr="005B1BDA" w:rsidRDefault="005B1BDA" w:rsidP="005B1BDA">
      <w:pPr>
        <w:rPr>
          <w:rFonts w:ascii="Tahoma" w:eastAsia="Tahoma" w:hAnsi="Tahoma" w:cs="Tahoma"/>
          <w:color w:val="525252" w:themeColor="accent3" w:themeShade="80"/>
          <w:sz w:val="20"/>
          <w:szCs w:val="20"/>
        </w:rPr>
      </w:pPr>
    </w:p>
    <w:p w:rsidR="005B1BDA" w:rsidRDefault="005B1BDA" w:rsidP="005B1BDA">
      <w:pPr>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 xml:space="preserve">Indien een standhouder toch eigen muziek in de stand wil, dan moeten volgende richtlijnen gevolgd </w:t>
      </w:r>
      <w:proofErr w:type="spellStart"/>
      <w:r w:rsidRPr="005B1BDA">
        <w:rPr>
          <w:rFonts w:ascii="Tahoma" w:eastAsia="Tahoma" w:hAnsi="Tahoma" w:cs="Tahoma"/>
          <w:color w:val="525252" w:themeColor="accent3" w:themeShade="80"/>
          <w:sz w:val="20"/>
          <w:szCs w:val="20"/>
        </w:rPr>
        <w:t>worden:</w:t>
      </w:r>
      <w:proofErr w:type="spellEnd"/>
    </w:p>
    <w:p w:rsidR="005B1BDA" w:rsidRDefault="005B1BDA" w:rsidP="005B1BDA">
      <w:pPr>
        <w:pStyle w:val="Lijstalinea"/>
        <w:numPr>
          <w:ilvl w:val="0"/>
          <w:numId w:val="5"/>
        </w:numPr>
        <w:rPr>
          <w:rFonts w:ascii="Tahoma" w:eastAsia="Tahoma" w:hAnsi="Tahoma" w:cs="Tahoma"/>
          <w:color w:val="525252" w:themeColor="accent3" w:themeShade="80"/>
          <w:sz w:val="20"/>
          <w:szCs w:val="20"/>
        </w:rPr>
      </w:pPr>
      <w:proofErr w:type="spellStart"/>
      <w:r w:rsidRPr="005B1BDA">
        <w:rPr>
          <w:rFonts w:ascii="Tahoma" w:eastAsia="Tahoma" w:hAnsi="Tahoma" w:cs="Tahoma"/>
          <w:color w:val="525252" w:themeColor="accent3" w:themeShade="80"/>
          <w:sz w:val="20"/>
          <w:szCs w:val="20"/>
        </w:rPr>
        <w:t>Muziekbox</w:t>
      </w:r>
      <w:proofErr w:type="spellEnd"/>
      <w:r w:rsidRPr="005B1BDA">
        <w:rPr>
          <w:rFonts w:ascii="Tahoma" w:eastAsia="Tahoma" w:hAnsi="Tahoma" w:cs="Tahoma"/>
          <w:color w:val="525252" w:themeColor="accent3" w:themeShade="80"/>
          <w:sz w:val="20"/>
          <w:szCs w:val="20"/>
        </w:rPr>
        <w:t xml:space="preserve"> in de chalet: Geluidsapparatuur dient binnen de chalet geplaatst te worden, om geluidsoverlast in de omgeving te minimaliseren.</w:t>
      </w:r>
    </w:p>
    <w:p w:rsidR="005B1BDA" w:rsidRDefault="005B1BDA" w:rsidP="005B1BDA">
      <w:pPr>
        <w:pStyle w:val="Lijstalinea"/>
        <w:numPr>
          <w:ilvl w:val="0"/>
          <w:numId w:val="5"/>
        </w:numPr>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Gerichte muziek: Muziek mag enkel afgespeeld worden voor het publiek dat zich direct voor de chalet bevindt.</w:t>
      </w:r>
    </w:p>
    <w:p w:rsidR="005B1BDA" w:rsidRPr="005B1BDA" w:rsidRDefault="005B1BDA" w:rsidP="005B1BDA">
      <w:pPr>
        <w:pStyle w:val="Lijstalinea"/>
        <w:numPr>
          <w:ilvl w:val="0"/>
          <w:numId w:val="5"/>
        </w:numPr>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 xml:space="preserve">Omroepsysteem hoorbaar: Voor de veiligheid is het essentieel dat het omroepsysteem altijd goed hoorbaar blijft. </w:t>
      </w:r>
    </w:p>
    <w:p w:rsidR="005B1BDA" w:rsidRPr="005B1BDA" w:rsidRDefault="005B1BDA" w:rsidP="005B1BDA">
      <w:pPr>
        <w:rPr>
          <w:rFonts w:ascii="Tahoma" w:eastAsia="Tahoma" w:hAnsi="Tahoma" w:cs="Tahoma"/>
          <w:color w:val="525252" w:themeColor="accent3" w:themeShade="80"/>
          <w:sz w:val="20"/>
          <w:szCs w:val="20"/>
        </w:rPr>
      </w:pPr>
    </w:p>
    <w:p w:rsidR="005B1BDA" w:rsidRPr="005B1BDA" w:rsidRDefault="005B1BDA" w:rsidP="005B1BDA">
      <w:pPr>
        <w:rPr>
          <w:rFonts w:ascii="Tahoma" w:eastAsia="Tahoma" w:hAnsi="Tahoma" w:cs="Tahoma"/>
          <w:b/>
          <w:bCs/>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Pr>
          <w:rFonts w:ascii="Tahoma" w:eastAsia="Tahoma" w:hAnsi="Tahoma" w:cs="Tahoma"/>
          <w:b/>
          <w:bCs/>
          <w:color w:val="525252" w:themeColor="accent3" w:themeShade="80"/>
          <w:sz w:val="20"/>
          <w:szCs w:val="20"/>
        </w:rPr>
        <w:t>13</w:t>
      </w:r>
    </w:p>
    <w:p w:rsidR="005B1BDA" w:rsidRPr="005B1BDA" w:rsidRDefault="005B1BDA" w:rsidP="005B1BDA">
      <w:pPr>
        <w:spacing w:line="140" w:lineRule="exact"/>
        <w:rPr>
          <w:color w:val="525252" w:themeColor="accent3" w:themeShade="80"/>
          <w:sz w:val="20"/>
          <w:szCs w:val="20"/>
        </w:rPr>
      </w:pPr>
    </w:p>
    <w:p w:rsidR="005B1BDA" w:rsidRPr="005B1BDA" w:rsidRDefault="005B1BDA" w:rsidP="005B1BDA">
      <w:pPr>
        <w:spacing w:line="239" w:lineRule="auto"/>
        <w:ind w:right="46"/>
        <w:rPr>
          <w:color w:val="525252" w:themeColor="accent3" w:themeShade="80"/>
          <w:sz w:val="20"/>
          <w:szCs w:val="20"/>
        </w:rPr>
      </w:pPr>
      <w:bookmarkStart w:id="2" w:name="_Hlk207715832"/>
      <w:r w:rsidRPr="005B1BDA">
        <w:rPr>
          <w:rFonts w:ascii="Tahoma" w:eastAsia="Tahoma" w:hAnsi="Tahoma" w:cs="Tahoma"/>
          <w:color w:val="525252" w:themeColor="accent3" w:themeShade="80"/>
          <w:sz w:val="20"/>
          <w:szCs w:val="20"/>
        </w:rPr>
        <w:t xml:space="preserve">De standhouder </w:t>
      </w:r>
      <w:bookmarkEnd w:id="2"/>
      <w:r w:rsidRPr="005B1BDA">
        <w:rPr>
          <w:rFonts w:ascii="Tahoma" w:eastAsia="Tahoma" w:hAnsi="Tahoma" w:cs="Tahoma"/>
          <w:color w:val="525252" w:themeColor="accent3" w:themeShade="80"/>
          <w:sz w:val="20"/>
          <w:szCs w:val="20"/>
        </w:rPr>
        <w:t xml:space="preserve">staat in voor de netheid in en rond de chalet. Hij moet zich hiertoe voorzien van de nodige </w:t>
      </w:r>
      <w:proofErr w:type="spellStart"/>
      <w:r w:rsidRPr="005B1BDA">
        <w:rPr>
          <w:rFonts w:ascii="Tahoma" w:eastAsia="Tahoma" w:hAnsi="Tahoma" w:cs="Tahoma"/>
          <w:color w:val="525252" w:themeColor="accent3" w:themeShade="80"/>
          <w:sz w:val="20"/>
          <w:szCs w:val="20"/>
        </w:rPr>
        <w:t>vuilnisrecipiënten</w:t>
      </w:r>
      <w:proofErr w:type="spellEnd"/>
      <w:r w:rsidRPr="005B1BDA">
        <w:rPr>
          <w:rFonts w:ascii="Tahoma" w:eastAsia="Tahoma" w:hAnsi="Tahoma" w:cs="Tahoma"/>
          <w:color w:val="525252" w:themeColor="accent3" w:themeShade="80"/>
          <w:sz w:val="20"/>
          <w:szCs w:val="20"/>
        </w:rPr>
        <w:t>. Deze dienen gedeponeerd te worden in de speciale containers die de gemeente op centrale plaatsen voorziet. Hou rekening met sortering voor glas, papier/karton, PMD, GFT en restafval. Er mag geen afval buiten de chalet blijven staan tijdens de nacht.</w:t>
      </w:r>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spacing w:line="286"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Pr>
          <w:rFonts w:ascii="Tahoma" w:eastAsia="Tahoma" w:hAnsi="Tahoma" w:cs="Tahoma"/>
          <w:b/>
          <w:bCs/>
          <w:color w:val="525252" w:themeColor="accent3" w:themeShade="80"/>
          <w:sz w:val="20"/>
          <w:szCs w:val="20"/>
        </w:rPr>
        <w:t>14</w:t>
      </w:r>
    </w:p>
    <w:p w:rsidR="005B1BDA" w:rsidRPr="005B1BDA" w:rsidRDefault="005B1BDA" w:rsidP="005B1BDA">
      <w:pPr>
        <w:spacing w:line="138" w:lineRule="exact"/>
        <w:rPr>
          <w:color w:val="525252" w:themeColor="accent3" w:themeShade="80"/>
          <w:sz w:val="20"/>
          <w:szCs w:val="20"/>
        </w:rPr>
      </w:pPr>
    </w:p>
    <w:p w:rsidR="005B1BDA" w:rsidRPr="005B1BDA" w:rsidRDefault="005B1BDA" w:rsidP="005B1BDA">
      <w:pPr>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Het verkopen van flessen drank is strikt verboden. Ook het verkopen/aanbieden van dranken in blikjes, drankkartons, plastic, glas … is verboden. Al deze drankverpakkingen moeten bewaard worden in de chalet en mogen niet “over de toog” meegegeven worden aan de klanten/bezoekers van de kerstmarkt.</w:t>
      </w:r>
    </w:p>
    <w:p w:rsidR="005B1BDA" w:rsidRPr="005B1BDA" w:rsidRDefault="005B1BDA" w:rsidP="005B1BDA">
      <w:pPr>
        <w:rPr>
          <w:rFonts w:ascii="Tahoma" w:eastAsia="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color w:val="525252" w:themeColor="accent3" w:themeShade="80"/>
          <w:sz w:val="20"/>
          <w:szCs w:val="20"/>
        </w:rPr>
        <w:t xml:space="preserve">Dranken moeten binnen in de chalet uitgeschonken worden in de herbruikbare bekers die door de organisatie ter beschikking worden gesteld en daarin aangeboden worden aan de klanten. </w:t>
      </w:r>
    </w:p>
    <w:p w:rsidR="005B1BDA" w:rsidRPr="005B1BDA" w:rsidRDefault="005B1BDA" w:rsidP="005B1BDA">
      <w:pPr>
        <w:spacing w:line="121" w:lineRule="exact"/>
        <w:rPr>
          <w:color w:val="525252" w:themeColor="accent3" w:themeShade="80"/>
          <w:sz w:val="20"/>
          <w:szCs w:val="20"/>
        </w:rPr>
      </w:pPr>
    </w:p>
    <w:p w:rsidR="005B1BDA" w:rsidRPr="005B1BDA" w:rsidRDefault="005B1BDA" w:rsidP="005B1BDA">
      <w:pPr>
        <w:spacing w:line="264" w:lineRule="auto"/>
        <w:ind w:right="506"/>
        <w:rPr>
          <w:color w:val="525252" w:themeColor="accent3" w:themeShade="80"/>
          <w:sz w:val="20"/>
          <w:szCs w:val="20"/>
        </w:rPr>
      </w:pPr>
      <w:r>
        <w:rPr>
          <w:rFonts w:ascii="Tahoma" w:eastAsia="Tahoma" w:hAnsi="Tahoma" w:cs="Tahoma"/>
          <w:color w:val="525252" w:themeColor="accent3" w:themeShade="80"/>
          <w:sz w:val="20"/>
          <w:szCs w:val="20"/>
        </w:rPr>
        <w:t>Verkopen van flessen</w:t>
      </w:r>
      <w:r w:rsidRPr="005B1BDA">
        <w:rPr>
          <w:rFonts w:ascii="Tahoma" w:eastAsia="Tahoma" w:hAnsi="Tahoma" w:cs="Tahoma"/>
          <w:color w:val="525252" w:themeColor="accent3" w:themeShade="80"/>
          <w:sz w:val="20"/>
          <w:szCs w:val="20"/>
        </w:rPr>
        <w:t xml:space="preserve"> drank, verpakt in gemengde en door verpakking afgesloten geschenkpakketten, waarvan de sterke drank niet het hoofdbestanddeel uitmaakt, is toegestaan</w:t>
      </w:r>
      <w:r w:rsidRPr="005B1BDA">
        <w:rPr>
          <w:rFonts w:ascii="Tahoma" w:eastAsia="Tahoma" w:hAnsi="Tahoma" w:cs="Tahoma"/>
          <w:color w:val="525252" w:themeColor="accent3" w:themeShade="80"/>
          <w:sz w:val="19"/>
          <w:szCs w:val="19"/>
        </w:rPr>
        <w:t>.</w:t>
      </w:r>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spacing w:line="258"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Pr>
          <w:rFonts w:ascii="Tahoma" w:eastAsia="Tahoma" w:hAnsi="Tahoma" w:cs="Tahoma"/>
          <w:b/>
          <w:bCs/>
          <w:color w:val="525252" w:themeColor="accent3" w:themeShade="80"/>
          <w:sz w:val="20"/>
          <w:szCs w:val="20"/>
        </w:rPr>
        <w:t>15</w:t>
      </w:r>
    </w:p>
    <w:p w:rsidR="005B1BDA" w:rsidRPr="005B1BDA" w:rsidRDefault="005B1BDA" w:rsidP="005B1BDA">
      <w:pPr>
        <w:spacing w:line="143" w:lineRule="exact"/>
        <w:rPr>
          <w:color w:val="525252" w:themeColor="accent3" w:themeShade="80"/>
          <w:sz w:val="20"/>
          <w:szCs w:val="20"/>
        </w:rPr>
      </w:pPr>
    </w:p>
    <w:p w:rsidR="005B1BDA" w:rsidRPr="005B1BDA" w:rsidRDefault="005B1BDA" w:rsidP="005B1BDA">
      <w:pPr>
        <w:spacing w:line="239" w:lineRule="auto"/>
        <w:ind w:right="526"/>
        <w:rPr>
          <w:color w:val="525252" w:themeColor="accent3" w:themeShade="80"/>
          <w:sz w:val="20"/>
          <w:szCs w:val="20"/>
        </w:rPr>
      </w:pPr>
      <w:r w:rsidRPr="005B1BDA">
        <w:rPr>
          <w:rFonts w:ascii="Tahoma" w:eastAsia="Tahoma" w:hAnsi="Tahoma" w:cs="Tahoma"/>
          <w:color w:val="525252" w:themeColor="accent3" w:themeShade="80"/>
          <w:sz w:val="20"/>
          <w:szCs w:val="20"/>
        </w:rPr>
        <w:t>Het is verboden om op de Kerstmarkt, andere alcoholische- en sterke dranken te verbruiken dan diegene die door de op de markt toegelaten standhouders worden verkocht.</w:t>
      </w:r>
    </w:p>
    <w:p w:rsidR="005B1BDA" w:rsidRPr="005B1BDA" w:rsidRDefault="005B1BDA" w:rsidP="005B1BDA">
      <w:pPr>
        <w:spacing w:line="122" w:lineRule="exact"/>
        <w:rPr>
          <w:color w:val="525252" w:themeColor="accent3" w:themeShade="80"/>
          <w:sz w:val="20"/>
          <w:szCs w:val="20"/>
        </w:rPr>
      </w:pPr>
    </w:p>
    <w:p w:rsidR="005B1BDA" w:rsidRPr="005B1BDA" w:rsidRDefault="005B1BDA" w:rsidP="005B1BDA">
      <w:pPr>
        <w:spacing w:line="239" w:lineRule="auto"/>
        <w:ind w:right="626"/>
        <w:rPr>
          <w:color w:val="525252" w:themeColor="accent3" w:themeShade="80"/>
          <w:sz w:val="20"/>
          <w:szCs w:val="20"/>
        </w:rPr>
      </w:pPr>
      <w:r w:rsidRPr="005B1BDA">
        <w:rPr>
          <w:rFonts w:ascii="Tahoma" w:eastAsia="Tahoma" w:hAnsi="Tahoma" w:cs="Tahoma"/>
          <w:color w:val="525252" w:themeColor="accent3" w:themeShade="80"/>
          <w:sz w:val="20"/>
          <w:szCs w:val="20"/>
        </w:rPr>
        <w:t>Onverminderd andere straffen zal de lokale politie instaan voor de vernietiging van de in beslag genomen bedoelde dranken.</w:t>
      </w:r>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spacing w:line="282"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 xml:space="preserve">Artikel </w:t>
      </w:r>
      <w:r>
        <w:rPr>
          <w:rFonts w:ascii="Tahoma" w:eastAsia="Tahoma" w:hAnsi="Tahoma" w:cs="Tahoma"/>
          <w:b/>
          <w:bCs/>
          <w:color w:val="525252" w:themeColor="accent3" w:themeShade="80"/>
          <w:sz w:val="20"/>
          <w:szCs w:val="20"/>
        </w:rPr>
        <w:t>16</w:t>
      </w:r>
    </w:p>
    <w:p w:rsidR="005B1BDA" w:rsidRPr="005B1BDA" w:rsidRDefault="005B1BDA" w:rsidP="005B1BDA">
      <w:pPr>
        <w:spacing w:line="239" w:lineRule="auto"/>
        <w:ind w:right="626"/>
        <w:rPr>
          <w:rFonts w:ascii="Tahoma" w:eastAsia="Tahoma" w:hAnsi="Tahoma" w:cs="Tahoma"/>
          <w:color w:val="525252" w:themeColor="accent3" w:themeShade="80"/>
          <w:sz w:val="20"/>
          <w:szCs w:val="20"/>
        </w:rPr>
      </w:pPr>
    </w:p>
    <w:p w:rsidR="005B1BDA" w:rsidRPr="005B1BDA" w:rsidRDefault="005B1BDA" w:rsidP="005B1BDA">
      <w:pPr>
        <w:spacing w:line="239" w:lineRule="auto"/>
        <w:ind w:right="626"/>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Glazen die door de horeca-uitbaters in het centrum worden aangeboden, mogen niet meegenomen worden buiten de horecazaak.</w:t>
      </w:r>
    </w:p>
    <w:p w:rsidR="005B1BDA" w:rsidRPr="005B1BDA" w:rsidRDefault="005B1BDA" w:rsidP="005B1BDA">
      <w:pPr>
        <w:spacing w:line="239" w:lineRule="auto"/>
        <w:ind w:right="626"/>
        <w:rPr>
          <w:rFonts w:ascii="Tahoma" w:eastAsia="Tahoma" w:hAnsi="Tahoma" w:cs="Tahoma"/>
          <w:color w:val="525252" w:themeColor="accent3" w:themeShade="80"/>
          <w:sz w:val="20"/>
          <w:szCs w:val="20"/>
        </w:rPr>
      </w:pPr>
    </w:p>
    <w:p w:rsidR="005B1BDA" w:rsidRPr="005B1BDA" w:rsidRDefault="005B1BDA" w:rsidP="005B1BDA">
      <w:pPr>
        <w:spacing w:line="239" w:lineRule="auto"/>
        <w:ind w:right="626"/>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Indien een horeca-uitbater ook buiten dranken en/of etenswaren wil aanbieden, dan wordt hij beschouwd als standhouder en dient hij zich ook te houden aan de reglementen van toepassing op de kerstmarkt.</w:t>
      </w:r>
    </w:p>
    <w:p w:rsidR="005B1BDA" w:rsidRPr="005B1BDA" w:rsidRDefault="005B1BDA" w:rsidP="005B1BDA">
      <w:pPr>
        <w:spacing w:line="239" w:lineRule="auto"/>
        <w:ind w:right="626"/>
        <w:rPr>
          <w:rFonts w:ascii="Tahoma" w:hAnsi="Tahoma" w:cs="Tahoma"/>
          <w:color w:val="525252" w:themeColor="accent3" w:themeShade="80"/>
          <w:sz w:val="20"/>
          <w:szCs w:val="20"/>
        </w:rPr>
      </w:pPr>
    </w:p>
    <w:p w:rsidR="005B1BDA" w:rsidRPr="005B1BDA" w:rsidRDefault="005B1BDA" w:rsidP="005B1BDA">
      <w:pPr>
        <w:spacing w:line="122" w:lineRule="exact"/>
        <w:rPr>
          <w:rFonts w:ascii="Tahoma" w:hAnsi="Tahoma" w:cs="Tahoma"/>
          <w:color w:val="525252" w:themeColor="accent3" w:themeShade="80"/>
          <w:sz w:val="20"/>
          <w:szCs w:val="20"/>
        </w:rPr>
      </w:pPr>
    </w:p>
    <w:p w:rsidR="005B1BDA" w:rsidRPr="005B1BDA" w:rsidRDefault="005B1BDA" w:rsidP="005B1BDA">
      <w:pPr>
        <w:rPr>
          <w:rFonts w:ascii="Tahoma" w:eastAsia="Tahoma" w:hAnsi="Tahoma" w:cs="Tahoma"/>
          <w:b/>
          <w:bCs/>
          <w:color w:val="525252" w:themeColor="accent3" w:themeShade="80"/>
          <w:sz w:val="20"/>
          <w:szCs w:val="20"/>
        </w:rPr>
      </w:pPr>
      <w:r w:rsidRPr="005B1BDA">
        <w:rPr>
          <w:rFonts w:ascii="Tahoma" w:eastAsia="Tahoma" w:hAnsi="Tahoma" w:cs="Tahoma"/>
          <w:b/>
          <w:bCs/>
          <w:color w:val="525252" w:themeColor="accent3" w:themeShade="80"/>
          <w:sz w:val="20"/>
          <w:szCs w:val="20"/>
        </w:rPr>
        <w:t>Artikel 17</w:t>
      </w:r>
    </w:p>
    <w:p w:rsidR="005B1BDA" w:rsidRPr="005B1BDA" w:rsidRDefault="005B1BDA" w:rsidP="005B1BDA">
      <w:pPr>
        <w:rPr>
          <w:color w:val="525252" w:themeColor="accent3" w:themeShade="80"/>
          <w:sz w:val="20"/>
          <w:szCs w:val="20"/>
        </w:rPr>
      </w:pPr>
    </w:p>
    <w:p w:rsidR="005B1BDA" w:rsidRPr="005B1BDA" w:rsidRDefault="005B1BDA" w:rsidP="005B1BDA">
      <w:pPr>
        <w:spacing w:line="239" w:lineRule="auto"/>
        <w:ind w:right="6"/>
        <w:rPr>
          <w:color w:val="525252" w:themeColor="accent3" w:themeShade="80"/>
          <w:sz w:val="20"/>
          <w:szCs w:val="20"/>
        </w:rPr>
      </w:pPr>
      <w:r w:rsidRPr="005B1BDA">
        <w:rPr>
          <w:rFonts w:ascii="Tahoma" w:eastAsia="Tahoma" w:hAnsi="Tahoma" w:cs="Tahoma"/>
          <w:color w:val="525252" w:themeColor="accent3" w:themeShade="80"/>
          <w:sz w:val="20"/>
          <w:szCs w:val="20"/>
        </w:rPr>
        <w:t xml:space="preserve">Iedereen die alcoholische- en sterke dranken aanbiedt dient zich te houden aan de wetgeving </w:t>
      </w:r>
      <w:proofErr w:type="spellStart"/>
      <w:r w:rsidRPr="005B1BDA">
        <w:rPr>
          <w:rFonts w:ascii="Tahoma" w:eastAsia="Tahoma" w:hAnsi="Tahoma" w:cs="Tahoma"/>
          <w:color w:val="525252" w:themeColor="accent3" w:themeShade="80"/>
          <w:sz w:val="20"/>
          <w:szCs w:val="20"/>
        </w:rPr>
        <w:t>terzake</w:t>
      </w:r>
      <w:proofErr w:type="spellEnd"/>
      <w:r w:rsidRPr="005B1BDA">
        <w:rPr>
          <w:rFonts w:ascii="Tahoma" w:eastAsia="Tahoma" w:hAnsi="Tahoma" w:cs="Tahoma"/>
          <w:color w:val="525252" w:themeColor="accent3" w:themeShade="80"/>
          <w:sz w:val="20"/>
          <w:szCs w:val="20"/>
        </w:rPr>
        <w:t>. Zijnde het verbod van het verkopen of aanbieden van alcoholische dranken aan -16 jarigen en het verbod van het verkopen of aanbieden van sterke dranken (vb. ook glühwein) aan -18 jarigen.</w:t>
      </w:r>
    </w:p>
    <w:p w:rsidR="005B1BDA" w:rsidRPr="005B1BDA" w:rsidRDefault="005B1BDA" w:rsidP="005B1BDA">
      <w:pPr>
        <w:spacing w:line="122" w:lineRule="exact"/>
        <w:rPr>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color w:val="525252" w:themeColor="accent3" w:themeShade="80"/>
          <w:sz w:val="20"/>
          <w:szCs w:val="20"/>
        </w:rPr>
        <w:lastRenderedPageBreak/>
        <w:t>Bij overtreding hierop is de verkoper/aanbieder hoofdelijk aansprakelijk.</w:t>
      </w:r>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spacing w:line="281"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Artikel 18</w:t>
      </w:r>
    </w:p>
    <w:p w:rsidR="005B1BDA" w:rsidRPr="005B1BDA" w:rsidRDefault="005B1BDA" w:rsidP="005B1BDA">
      <w:pPr>
        <w:spacing w:line="140" w:lineRule="exact"/>
        <w:rPr>
          <w:color w:val="525252" w:themeColor="accent3" w:themeShade="80"/>
          <w:sz w:val="20"/>
          <w:szCs w:val="20"/>
        </w:rPr>
      </w:pPr>
    </w:p>
    <w:p w:rsidR="005B1BDA" w:rsidRPr="005B1BDA" w:rsidRDefault="005B1BDA" w:rsidP="005B1BDA">
      <w:pPr>
        <w:spacing w:line="239" w:lineRule="auto"/>
        <w:ind w:right="346"/>
        <w:rPr>
          <w:color w:val="525252" w:themeColor="accent3" w:themeShade="80"/>
          <w:sz w:val="20"/>
          <w:szCs w:val="20"/>
        </w:rPr>
      </w:pPr>
      <w:r w:rsidRPr="005B1BDA">
        <w:rPr>
          <w:rFonts w:ascii="Tahoma" w:eastAsia="Tahoma" w:hAnsi="Tahoma" w:cs="Tahoma"/>
          <w:color w:val="525252" w:themeColor="accent3" w:themeShade="80"/>
          <w:sz w:val="20"/>
          <w:szCs w:val="20"/>
        </w:rPr>
        <w:t>De gemeente, als overheidsinstelling, voldoet aan de regelgeving betreffende het verplicht gebruik van herbruikbare cateringmaterialen en streeft ernaar om van de kerstmarkt een duurzaam evenement te maken. De kerstmarkt is volledig overgeschakeld naar het gebruik van herbruikbare cateringmateriaal met uniform waarborgsysteem.</w:t>
      </w:r>
    </w:p>
    <w:p w:rsidR="005B1BDA" w:rsidRPr="005B1BDA" w:rsidRDefault="005B1BDA" w:rsidP="005B1BDA">
      <w:pPr>
        <w:spacing w:line="289" w:lineRule="exact"/>
        <w:rPr>
          <w:color w:val="525252" w:themeColor="accent3" w:themeShade="80"/>
          <w:sz w:val="20"/>
          <w:szCs w:val="20"/>
        </w:rPr>
      </w:pPr>
    </w:p>
    <w:p w:rsidR="005B1BDA" w:rsidRPr="005B1BDA" w:rsidRDefault="005B1BDA" w:rsidP="005B1BDA">
      <w:pPr>
        <w:ind w:right="66"/>
        <w:rPr>
          <w:color w:val="525252" w:themeColor="accent3" w:themeShade="80"/>
          <w:sz w:val="20"/>
          <w:szCs w:val="20"/>
        </w:rPr>
      </w:pPr>
      <w:bookmarkStart w:id="3" w:name="page5"/>
      <w:bookmarkEnd w:id="3"/>
      <w:r w:rsidRPr="005B1BDA">
        <w:rPr>
          <w:rFonts w:ascii="Tahoma" w:eastAsia="Tahoma" w:hAnsi="Tahoma" w:cs="Tahoma"/>
          <w:color w:val="525252" w:themeColor="accent3" w:themeShade="80"/>
          <w:sz w:val="20"/>
          <w:szCs w:val="20"/>
        </w:rPr>
        <w:t>Iedere standhouder die dranken of bereide etenswaren serveert is verplicht om gebruik te maken van de herbruikbare materialen die de gemeente via een externe leverancier ter beschikking stelt en om het uniforme concept met waarborgsysteem te volgen.</w:t>
      </w:r>
    </w:p>
    <w:p w:rsidR="005B1BDA" w:rsidRPr="005B1BDA" w:rsidRDefault="005B1BDA" w:rsidP="005B1BDA">
      <w:pPr>
        <w:spacing w:line="121" w:lineRule="exact"/>
        <w:rPr>
          <w:color w:val="525252" w:themeColor="accent3" w:themeShade="80"/>
          <w:sz w:val="20"/>
          <w:szCs w:val="20"/>
        </w:rPr>
      </w:pPr>
    </w:p>
    <w:p w:rsidR="005B1BDA" w:rsidRPr="005B1BDA" w:rsidRDefault="005B1BDA" w:rsidP="005B1BDA">
      <w:pPr>
        <w:spacing w:line="239" w:lineRule="auto"/>
        <w:ind w:right="1346"/>
        <w:rPr>
          <w:color w:val="525252" w:themeColor="accent3" w:themeShade="80"/>
          <w:sz w:val="20"/>
          <w:szCs w:val="20"/>
        </w:rPr>
      </w:pPr>
      <w:r w:rsidRPr="005B1BDA">
        <w:rPr>
          <w:rFonts w:ascii="Tahoma" w:eastAsia="Tahoma" w:hAnsi="Tahoma" w:cs="Tahoma"/>
          <w:color w:val="525252" w:themeColor="accent3" w:themeShade="80"/>
          <w:sz w:val="20"/>
          <w:szCs w:val="20"/>
        </w:rPr>
        <w:t xml:space="preserve">De standhouder dient zich te houden aan de bepalingen opgenomen in het </w:t>
      </w:r>
      <w:r w:rsidRPr="005B1BDA">
        <w:rPr>
          <w:rFonts w:ascii="Tahoma" w:eastAsia="Tahoma" w:hAnsi="Tahoma" w:cs="Tahoma"/>
          <w:b/>
          <w:bCs/>
          <w:color w:val="525252" w:themeColor="accent3" w:themeShade="80"/>
          <w:sz w:val="20"/>
          <w:szCs w:val="20"/>
        </w:rPr>
        <w:t>reglement herbruikbaar cateringmateriaal kerstmarkt</w:t>
      </w:r>
      <w:r w:rsidRPr="005B1BDA">
        <w:rPr>
          <w:rFonts w:ascii="Tahoma" w:eastAsia="Tahoma" w:hAnsi="Tahoma" w:cs="Tahoma"/>
          <w:color w:val="525252" w:themeColor="accent3" w:themeShade="80"/>
          <w:sz w:val="20"/>
          <w:szCs w:val="20"/>
        </w:rPr>
        <w:t>.</w:t>
      </w:r>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spacing w:line="301"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Artikel 19</w:t>
      </w:r>
    </w:p>
    <w:p w:rsidR="005B1BDA" w:rsidRPr="005B1BDA" w:rsidRDefault="005B1BDA" w:rsidP="005B1BDA">
      <w:pPr>
        <w:spacing w:line="140" w:lineRule="exact"/>
        <w:rPr>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color w:val="525252" w:themeColor="accent3" w:themeShade="80"/>
          <w:sz w:val="20"/>
          <w:szCs w:val="20"/>
        </w:rPr>
        <w:t>Het gebruik van brandstoffen is onderworpen aan de volgende regels:</w:t>
      </w:r>
    </w:p>
    <w:p w:rsidR="005B1BDA" w:rsidRPr="005B1BDA" w:rsidRDefault="005B1BDA" w:rsidP="005B1BDA">
      <w:pPr>
        <w:spacing w:line="120" w:lineRule="exact"/>
        <w:rPr>
          <w:color w:val="525252" w:themeColor="accent3" w:themeShade="80"/>
          <w:sz w:val="20"/>
          <w:szCs w:val="20"/>
        </w:rPr>
      </w:pPr>
    </w:p>
    <w:p w:rsidR="005B1BDA" w:rsidRPr="005B1BDA" w:rsidRDefault="005B1BDA" w:rsidP="005B1BDA">
      <w:pPr>
        <w:pStyle w:val="Lijstalinea"/>
        <w:numPr>
          <w:ilvl w:val="1"/>
          <w:numId w:val="1"/>
        </w:numPr>
        <w:spacing w:line="239" w:lineRule="auto"/>
        <w:ind w:left="720" w:right="26"/>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Alle gasflessen, met een maximum volume van 50l, moeten buiten de chalet opgesteld worden.</w:t>
      </w:r>
    </w:p>
    <w:p w:rsidR="005B1BDA" w:rsidRPr="005B1BDA" w:rsidRDefault="005B1BDA" w:rsidP="005B1BDA">
      <w:pPr>
        <w:pStyle w:val="Lijstalinea"/>
        <w:numPr>
          <w:ilvl w:val="1"/>
          <w:numId w:val="1"/>
        </w:numPr>
        <w:spacing w:line="239" w:lineRule="auto"/>
        <w:ind w:left="720" w:right="26"/>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Alle gasflessen moeten correct en nauwkeurig aangesloten worden op leidingen niet langer dan 2 meter en niet ouder dan 5 jaar. De ontspanners dienen in perfecte staat van werking te verkeren.</w:t>
      </w:r>
    </w:p>
    <w:p w:rsidR="005B1BDA" w:rsidRPr="005B1BDA" w:rsidRDefault="005B1BDA" w:rsidP="005B1BDA">
      <w:pPr>
        <w:pStyle w:val="Lijstalinea"/>
        <w:numPr>
          <w:ilvl w:val="1"/>
          <w:numId w:val="1"/>
        </w:numPr>
        <w:spacing w:line="239" w:lineRule="auto"/>
        <w:ind w:left="720" w:right="406"/>
        <w:rPr>
          <w:color w:val="525252" w:themeColor="accent3" w:themeShade="80"/>
          <w:sz w:val="20"/>
          <w:szCs w:val="20"/>
        </w:rPr>
      </w:pPr>
      <w:r w:rsidRPr="005B1BDA">
        <w:rPr>
          <w:rFonts w:ascii="Tahoma" w:eastAsia="Tahoma" w:hAnsi="Tahoma" w:cs="Tahoma"/>
          <w:color w:val="525252" w:themeColor="accent3" w:themeShade="80"/>
          <w:sz w:val="20"/>
          <w:szCs w:val="20"/>
        </w:rPr>
        <w:t>Gasverwarmingstoestellen moeten een beschermingsrooster hebben (toestellen met open vlam zijn onveilig en niet toegelaten).</w:t>
      </w:r>
    </w:p>
    <w:p w:rsidR="005B1BDA" w:rsidRPr="005B1BDA" w:rsidRDefault="005B1BDA" w:rsidP="005B1BDA">
      <w:pPr>
        <w:spacing w:line="124" w:lineRule="exact"/>
        <w:rPr>
          <w:color w:val="525252" w:themeColor="accent3" w:themeShade="80"/>
          <w:sz w:val="20"/>
          <w:szCs w:val="20"/>
        </w:rPr>
      </w:pPr>
    </w:p>
    <w:p w:rsidR="005B1BDA" w:rsidRPr="005B1BDA" w:rsidRDefault="005B1BDA" w:rsidP="005B1BDA">
      <w:pPr>
        <w:pStyle w:val="Lijstalinea"/>
        <w:numPr>
          <w:ilvl w:val="1"/>
          <w:numId w:val="1"/>
        </w:numPr>
        <w:spacing w:line="239" w:lineRule="auto"/>
        <w:ind w:left="720" w:right="286"/>
        <w:rPr>
          <w:color w:val="525252" w:themeColor="accent3" w:themeShade="80"/>
          <w:sz w:val="20"/>
          <w:szCs w:val="20"/>
        </w:rPr>
      </w:pPr>
      <w:r w:rsidRPr="005B1BDA">
        <w:rPr>
          <w:rFonts w:ascii="Tahoma" w:eastAsia="Tahoma" w:hAnsi="Tahoma" w:cs="Tahoma"/>
          <w:color w:val="525252" w:themeColor="accent3" w:themeShade="80"/>
          <w:sz w:val="20"/>
          <w:szCs w:val="20"/>
        </w:rPr>
        <w:t>In geval er gebruik gemaakt wordt van gasbranders en elektrische kooktoestellen onder gelijk welke vorm, dient een schuimbrandblusapparaat of een poederbrandblusapparaat aanwezig te zijn van 6 kg (ABC poeder). Dit toestel dient voorzien te zijn van een sticker waar de uiterste geldigheidsdatum is op aangebracht, een jaarlijkse keuring door de leverancier is verplicht.</w:t>
      </w:r>
    </w:p>
    <w:p w:rsidR="005B1BDA" w:rsidRPr="005B1BDA" w:rsidRDefault="005B1BDA" w:rsidP="005B1BDA">
      <w:pPr>
        <w:pStyle w:val="Lijstalinea"/>
        <w:rPr>
          <w:color w:val="525252" w:themeColor="accent3" w:themeShade="80"/>
          <w:sz w:val="20"/>
          <w:szCs w:val="20"/>
        </w:rPr>
      </w:pPr>
      <w:r w:rsidRPr="005B1BDA">
        <w:rPr>
          <w:rFonts w:ascii="Tahoma" w:eastAsia="Tahoma" w:hAnsi="Tahoma" w:cs="Tahoma"/>
          <w:b/>
          <w:bCs/>
          <w:color w:val="525252" w:themeColor="accent3" w:themeShade="80"/>
          <w:sz w:val="20"/>
          <w:szCs w:val="20"/>
        </w:rPr>
        <w:t>Een CO2-brandblusapparaat is niet toegelaten.</w:t>
      </w:r>
    </w:p>
    <w:p w:rsidR="005B1BDA" w:rsidRPr="005B1BDA" w:rsidRDefault="005B1BDA" w:rsidP="005B1BDA">
      <w:pPr>
        <w:pStyle w:val="Lijstalinea"/>
        <w:numPr>
          <w:ilvl w:val="0"/>
          <w:numId w:val="1"/>
        </w:numPr>
        <w:rPr>
          <w:color w:val="525252" w:themeColor="accent3" w:themeShade="80"/>
          <w:sz w:val="20"/>
          <w:szCs w:val="20"/>
        </w:rPr>
      </w:pPr>
      <w:r w:rsidRPr="005B1BDA">
        <w:rPr>
          <w:rFonts w:ascii="Tahoma" w:eastAsia="Tahoma" w:hAnsi="Tahoma" w:cs="Tahoma"/>
          <w:color w:val="525252" w:themeColor="accent3" w:themeShade="80"/>
          <w:sz w:val="20"/>
          <w:szCs w:val="20"/>
        </w:rPr>
        <w:t>Het gebruik van petroleum is NIET toegelaten.</w:t>
      </w:r>
    </w:p>
    <w:p w:rsidR="005B1BDA" w:rsidRPr="005B1BDA" w:rsidRDefault="005B1BDA" w:rsidP="005B1BDA">
      <w:pPr>
        <w:pStyle w:val="Lijstalinea"/>
        <w:numPr>
          <w:ilvl w:val="0"/>
          <w:numId w:val="1"/>
        </w:numPr>
        <w:spacing w:line="239" w:lineRule="auto"/>
        <w:ind w:right="746"/>
        <w:rPr>
          <w:color w:val="525252" w:themeColor="accent3" w:themeShade="80"/>
          <w:sz w:val="20"/>
          <w:szCs w:val="20"/>
        </w:rPr>
      </w:pPr>
      <w:r w:rsidRPr="005B1BDA">
        <w:rPr>
          <w:rFonts w:ascii="Tahoma" w:eastAsia="Tahoma" w:hAnsi="Tahoma" w:cs="Tahoma"/>
          <w:color w:val="525252" w:themeColor="accent3" w:themeShade="80"/>
          <w:sz w:val="20"/>
          <w:szCs w:val="20"/>
        </w:rPr>
        <w:t>Waar olie en frituurvet gebruikt worden voor de bereiding van warme gerechten dient een brandwerend deken aanwezig te zijn en een poederbrandblusapparaat van 6 kg (ABC poeder) of een schuimbrandblusapparaat van 6 kg.</w:t>
      </w:r>
    </w:p>
    <w:p w:rsidR="005B1BDA" w:rsidRPr="005B1BDA" w:rsidRDefault="005B1BDA" w:rsidP="005B1BDA">
      <w:pPr>
        <w:pStyle w:val="Lijstalinea"/>
        <w:spacing w:line="239" w:lineRule="auto"/>
        <w:ind w:right="846"/>
        <w:rPr>
          <w:color w:val="525252" w:themeColor="accent3" w:themeShade="80"/>
          <w:sz w:val="20"/>
          <w:szCs w:val="20"/>
        </w:rPr>
      </w:pPr>
      <w:r w:rsidRPr="005B1BDA">
        <w:rPr>
          <w:rFonts w:ascii="Tahoma" w:eastAsia="Tahoma" w:hAnsi="Tahoma" w:cs="Tahoma"/>
          <w:color w:val="525252" w:themeColor="accent3" w:themeShade="80"/>
          <w:sz w:val="20"/>
          <w:szCs w:val="20"/>
        </w:rPr>
        <w:t>Dit toestel dient voorzien te zijn van een sticker waar de uiterste geldigheidsdatum is op aangebracht, een jaarlijkse keuring door de leverancier is verplicht.</w:t>
      </w:r>
    </w:p>
    <w:p w:rsidR="005B1BDA" w:rsidRPr="005B1BDA" w:rsidRDefault="005B1BDA" w:rsidP="005B1BDA">
      <w:pPr>
        <w:pStyle w:val="Lijstalinea"/>
        <w:numPr>
          <w:ilvl w:val="0"/>
          <w:numId w:val="1"/>
        </w:numPr>
        <w:spacing w:line="239" w:lineRule="auto"/>
        <w:ind w:right="986"/>
        <w:rPr>
          <w:color w:val="525252" w:themeColor="accent3" w:themeShade="80"/>
          <w:sz w:val="20"/>
          <w:szCs w:val="20"/>
        </w:rPr>
      </w:pPr>
      <w:r w:rsidRPr="005B1BDA">
        <w:rPr>
          <w:rFonts w:ascii="Tahoma" w:eastAsia="Tahoma" w:hAnsi="Tahoma" w:cs="Tahoma"/>
          <w:b/>
          <w:bCs/>
          <w:color w:val="525252" w:themeColor="accent3" w:themeShade="80"/>
          <w:sz w:val="20"/>
          <w:szCs w:val="20"/>
        </w:rPr>
        <w:t>Alle elektrische en gastoestellen dienen uiterlijk tegen vrijdag 16:00 uur aangesloten te zijn</w:t>
      </w:r>
      <w:r w:rsidRPr="005B1BDA">
        <w:rPr>
          <w:rFonts w:ascii="Tahoma" w:eastAsia="Tahoma" w:hAnsi="Tahoma" w:cs="Tahoma"/>
          <w:color w:val="525252" w:themeColor="accent3" w:themeShade="80"/>
          <w:sz w:val="20"/>
          <w:szCs w:val="20"/>
        </w:rPr>
        <w:t xml:space="preserve">, </w:t>
      </w:r>
      <w:proofErr w:type="spellStart"/>
      <w:r w:rsidRPr="005B1BDA">
        <w:rPr>
          <w:rFonts w:ascii="Tahoma" w:eastAsia="Tahoma" w:hAnsi="Tahoma" w:cs="Tahoma"/>
          <w:color w:val="525252" w:themeColor="accent3" w:themeShade="80"/>
          <w:sz w:val="20"/>
          <w:szCs w:val="20"/>
        </w:rPr>
        <w:t>zoniet</w:t>
      </w:r>
      <w:proofErr w:type="spellEnd"/>
      <w:r w:rsidRPr="005B1BDA">
        <w:rPr>
          <w:rFonts w:ascii="Tahoma" w:eastAsia="Tahoma" w:hAnsi="Tahoma" w:cs="Tahoma"/>
          <w:color w:val="525252" w:themeColor="accent3" w:themeShade="80"/>
          <w:sz w:val="20"/>
          <w:szCs w:val="20"/>
        </w:rPr>
        <w:t xml:space="preserve"> moeten zij onmiddellijk verwijderd te worden door de standhouder. </w:t>
      </w:r>
    </w:p>
    <w:p w:rsidR="005B1BDA" w:rsidRPr="005B1BDA" w:rsidRDefault="005B1BDA" w:rsidP="005B1BDA">
      <w:pPr>
        <w:ind w:left="720" w:right="227"/>
        <w:rPr>
          <w:color w:val="525252" w:themeColor="accent3" w:themeShade="80"/>
          <w:sz w:val="20"/>
          <w:szCs w:val="20"/>
        </w:rPr>
      </w:pPr>
      <w:r w:rsidRPr="005B1BDA">
        <w:rPr>
          <w:rFonts w:ascii="Tahoma" w:eastAsia="Tahoma" w:hAnsi="Tahoma" w:cs="Tahoma"/>
          <w:color w:val="525252" w:themeColor="accent3" w:themeShade="80"/>
          <w:sz w:val="20"/>
          <w:szCs w:val="20"/>
        </w:rPr>
        <w:t>De controle van de standen zal op vrijdag, om 16 uur vóór opening van de kerstmarkt, gebeuren door de afgevaardigde van de brandweer, de gemeentelijke noodplancoördinator, vergezeld van een lid van de lokale politie.</w:t>
      </w:r>
    </w:p>
    <w:p w:rsidR="005B1BDA" w:rsidRPr="005B1BDA" w:rsidRDefault="005B1BDA" w:rsidP="005B1BDA">
      <w:pPr>
        <w:pStyle w:val="Lijstalinea"/>
        <w:numPr>
          <w:ilvl w:val="0"/>
          <w:numId w:val="1"/>
        </w:numPr>
        <w:spacing w:line="239" w:lineRule="auto"/>
        <w:ind w:right="206"/>
        <w:rPr>
          <w:color w:val="525252" w:themeColor="accent3" w:themeShade="80"/>
          <w:sz w:val="20"/>
          <w:szCs w:val="20"/>
        </w:rPr>
      </w:pPr>
      <w:r w:rsidRPr="005B1BDA">
        <w:rPr>
          <w:rFonts w:ascii="Tahoma" w:eastAsia="Tahoma" w:hAnsi="Tahoma" w:cs="Tahoma"/>
          <w:color w:val="525252" w:themeColor="accent3" w:themeShade="80"/>
          <w:sz w:val="20"/>
          <w:szCs w:val="20"/>
        </w:rPr>
        <w:t>Alle apparatuur in de kerststalletjes moet beantwoorden aan de AREI (Algemeen Reglement Elektrische Installaties).</w:t>
      </w:r>
    </w:p>
    <w:p w:rsidR="005B1BDA" w:rsidRPr="005B1BDA" w:rsidRDefault="005B1BDA" w:rsidP="005B1BDA">
      <w:pPr>
        <w:spacing w:line="200" w:lineRule="exact"/>
        <w:rPr>
          <w:color w:val="525252" w:themeColor="accent3" w:themeShade="80"/>
          <w:sz w:val="20"/>
          <w:szCs w:val="20"/>
        </w:rPr>
      </w:pPr>
    </w:p>
    <w:p w:rsidR="005B1BDA" w:rsidRPr="005B1BDA" w:rsidRDefault="005B1BDA" w:rsidP="005B1BDA">
      <w:pPr>
        <w:spacing w:line="283"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 xml:space="preserve">Voor het volledige reglement houdende maatregelen ter preventie van brand en ontploffing bij evenementen wordt verwezen naar bijlage 6 van het Algemeen Politiereglement. Deze regels moeten te allen tijde strikt worden nageleefd. </w:t>
      </w:r>
      <w:r w:rsidRPr="005B1BDA">
        <w:rPr>
          <w:rFonts w:ascii="Tahoma" w:eastAsia="Tahoma" w:hAnsi="Tahoma" w:cs="Tahoma"/>
          <w:color w:val="525252" w:themeColor="accent3" w:themeShade="80"/>
          <w:sz w:val="20"/>
          <w:szCs w:val="20"/>
        </w:rPr>
        <w:t xml:space="preserve"> </w:t>
      </w:r>
    </w:p>
    <w:p w:rsidR="005B1BDA" w:rsidRDefault="005B1BDA" w:rsidP="005B1BDA">
      <w:pPr>
        <w:spacing w:line="283" w:lineRule="exact"/>
        <w:rPr>
          <w:rFonts w:ascii="Tahoma" w:eastAsia="Tahoma" w:hAnsi="Tahoma" w:cs="Tahoma"/>
          <w:color w:val="525252" w:themeColor="accent3" w:themeShade="80"/>
          <w:sz w:val="20"/>
          <w:szCs w:val="20"/>
        </w:rPr>
      </w:pPr>
    </w:p>
    <w:p w:rsidR="005B1BDA" w:rsidRDefault="005B1BDA" w:rsidP="005B1BDA">
      <w:pPr>
        <w:spacing w:line="283" w:lineRule="exact"/>
        <w:rPr>
          <w:rFonts w:ascii="Tahoma" w:eastAsia="Tahoma" w:hAnsi="Tahoma" w:cs="Tahoma"/>
          <w:color w:val="525252" w:themeColor="accent3" w:themeShade="80"/>
          <w:sz w:val="20"/>
          <w:szCs w:val="20"/>
        </w:rPr>
      </w:pPr>
    </w:p>
    <w:p w:rsidR="005B1BDA" w:rsidRDefault="005B1BDA" w:rsidP="005B1BDA">
      <w:pPr>
        <w:spacing w:line="283" w:lineRule="exact"/>
        <w:rPr>
          <w:rFonts w:ascii="Tahoma" w:eastAsia="Tahoma" w:hAnsi="Tahoma" w:cs="Tahoma"/>
          <w:color w:val="525252" w:themeColor="accent3" w:themeShade="80"/>
          <w:sz w:val="20"/>
          <w:szCs w:val="20"/>
        </w:rPr>
      </w:pPr>
    </w:p>
    <w:p w:rsidR="005B1BDA" w:rsidRDefault="005B1BDA" w:rsidP="005B1BDA">
      <w:pPr>
        <w:spacing w:line="283" w:lineRule="exact"/>
        <w:rPr>
          <w:rFonts w:ascii="Tahoma" w:eastAsia="Tahoma" w:hAnsi="Tahoma" w:cs="Tahoma"/>
          <w:color w:val="525252" w:themeColor="accent3" w:themeShade="80"/>
          <w:sz w:val="20"/>
          <w:szCs w:val="20"/>
        </w:rPr>
      </w:pPr>
    </w:p>
    <w:p w:rsidR="005B1BDA" w:rsidRDefault="005B1BDA" w:rsidP="005B1BDA">
      <w:pPr>
        <w:rPr>
          <w:rFonts w:ascii="Tahoma" w:eastAsia="Tahoma" w:hAnsi="Tahoma" w:cs="Tahoma"/>
          <w:b/>
          <w:bCs/>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lastRenderedPageBreak/>
        <w:t>Artikel 20</w:t>
      </w:r>
    </w:p>
    <w:p w:rsidR="005B1BDA" w:rsidRPr="005B1BDA" w:rsidRDefault="005B1BDA" w:rsidP="005B1BDA">
      <w:pPr>
        <w:spacing w:line="140" w:lineRule="exact"/>
        <w:rPr>
          <w:color w:val="525252" w:themeColor="accent3" w:themeShade="80"/>
          <w:sz w:val="20"/>
          <w:szCs w:val="20"/>
        </w:rPr>
      </w:pPr>
    </w:p>
    <w:p w:rsidR="005B1BDA" w:rsidRPr="005B1BDA" w:rsidRDefault="005B1BDA" w:rsidP="005B1BDA">
      <w:pPr>
        <w:ind w:right="66"/>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De maximaal toegelaten stroomsterkte per stand is bepaald op 16 ampère. De huurprijs is inclusief het gebruik van de laagspanningskasten met een vermogen tot 5 KVA (=maximaal toegelaten stroomsterkte per stand is 16 Ampère). De standhouder kan inpluggen in een stopcontact dat per chalet voorzien is. Verlengkabels moet de standhouder zelf meebrengen en deze moeten conform zijn voor buitengebruik (vocht!). De standhouder dient zelf voor eventuele binnenverlichting te zorgen, de gemeente plaatst een decoratieve lichtslinger aan de dakrand van de chalet.</w:t>
      </w:r>
    </w:p>
    <w:p w:rsidR="005B1BDA" w:rsidRPr="005B1BDA" w:rsidRDefault="005B1BDA" w:rsidP="005B1BDA">
      <w:pPr>
        <w:ind w:right="66"/>
        <w:rPr>
          <w:rFonts w:ascii="Tahoma" w:eastAsia="Tahoma" w:hAnsi="Tahoma" w:cs="Tahoma"/>
          <w:color w:val="525252" w:themeColor="accent3" w:themeShade="80"/>
          <w:sz w:val="20"/>
          <w:szCs w:val="20"/>
        </w:rPr>
      </w:pPr>
    </w:p>
    <w:p w:rsidR="005B1BDA" w:rsidRPr="005B1BDA" w:rsidRDefault="005B1BDA" w:rsidP="005B1BDA">
      <w:pPr>
        <w:ind w:right="66"/>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Elektrische verwarmingstoestellen zijn niet toegelaten.</w:t>
      </w:r>
    </w:p>
    <w:p w:rsidR="005B1BDA" w:rsidRPr="005B1BDA" w:rsidRDefault="005B1BDA" w:rsidP="005B1BDA">
      <w:pPr>
        <w:ind w:right="66"/>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Koken, opwarmen gebeurt bij voorkeur met gas.</w:t>
      </w:r>
    </w:p>
    <w:p w:rsidR="005B1BDA" w:rsidRPr="005B1BDA" w:rsidRDefault="005B1BDA" w:rsidP="005B1BDA">
      <w:pPr>
        <w:ind w:right="66"/>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Koken, opwarmen kan uitzonderlijk ook met elektriciteit met hoger verbruik/vermogen, maar dit dient vooraf uitdrukkelijk vermeld worden in het inschrijvingsformulier en kan enkel binnen de mogelijkheden van de organisatie.</w:t>
      </w:r>
      <w:bookmarkStart w:id="4" w:name="page6"/>
      <w:bookmarkEnd w:id="4"/>
      <w:r w:rsidRPr="005B1BDA">
        <w:rPr>
          <w:rFonts w:ascii="Tahoma" w:eastAsia="Tahoma" w:hAnsi="Tahoma" w:cs="Tahoma"/>
          <w:color w:val="525252" w:themeColor="accent3" w:themeShade="80"/>
          <w:sz w:val="20"/>
          <w:szCs w:val="20"/>
        </w:rPr>
        <w:t xml:space="preserve"> Indien het elektriciteitsnetwerk overbelast wordt, kan het volledige parcours zonder stroom komen te zitten.</w:t>
      </w:r>
    </w:p>
    <w:p w:rsidR="005B1BDA" w:rsidRPr="005B1BDA" w:rsidRDefault="005B1BDA" w:rsidP="005B1BDA">
      <w:pPr>
        <w:ind w:right="66"/>
        <w:rPr>
          <w:rFonts w:ascii="Tahoma" w:eastAsia="Tahoma" w:hAnsi="Tahoma" w:cs="Tahoma"/>
          <w:color w:val="525252" w:themeColor="accent3" w:themeShade="80"/>
          <w:sz w:val="20"/>
          <w:szCs w:val="20"/>
        </w:rPr>
      </w:pPr>
    </w:p>
    <w:p w:rsidR="005B1BDA" w:rsidRPr="005B1BDA" w:rsidRDefault="005B1BDA" w:rsidP="005B1BDA">
      <w:pPr>
        <w:ind w:right="66"/>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Artikel 21</w:t>
      </w:r>
    </w:p>
    <w:p w:rsidR="005B1BDA" w:rsidRPr="005B1BDA" w:rsidRDefault="005B1BDA" w:rsidP="005B1BDA">
      <w:pPr>
        <w:spacing w:line="140" w:lineRule="exact"/>
        <w:rPr>
          <w:color w:val="525252" w:themeColor="accent3" w:themeShade="80"/>
          <w:sz w:val="20"/>
          <w:szCs w:val="20"/>
        </w:rPr>
      </w:pPr>
    </w:p>
    <w:p w:rsidR="005B1BDA" w:rsidRPr="005B1BDA" w:rsidRDefault="005B1BDA" w:rsidP="005B1BDA">
      <w:pPr>
        <w:spacing w:line="239" w:lineRule="auto"/>
        <w:ind w:right="200"/>
        <w:rPr>
          <w:color w:val="525252" w:themeColor="accent3" w:themeShade="80"/>
          <w:sz w:val="20"/>
          <w:szCs w:val="20"/>
        </w:rPr>
      </w:pPr>
      <w:r w:rsidRPr="005B1BDA">
        <w:rPr>
          <w:rFonts w:ascii="Tahoma" w:eastAsia="Tahoma" w:hAnsi="Tahoma" w:cs="Tahoma"/>
          <w:color w:val="525252" w:themeColor="accent3" w:themeShade="80"/>
          <w:sz w:val="20"/>
          <w:szCs w:val="20"/>
        </w:rPr>
        <w:t>De gemeente kan niet aansprakelijk worden gesteld voor schade aan of diefstal van de koopwaar en materialen in uw chalet.</w:t>
      </w:r>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spacing w:line="282"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Artikel 22</w:t>
      </w:r>
    </w:p>
    <w:p w:rsidR="005B1BDA" w:rsidRPr="005B1BDA" w:rsidRDefault="005B1BDA" w:rsidP="005B1BDA">
      <w:pPr>
        <w:spacing w:line="140" w:lineRule="exact"/>
        <w:rPr>
          <w:color w:val="525252" w:themeColor="accent3" w:themeShade="80"/>
          <w:sz w:val="20"/>
          <w:szCs w:val="20"/>
        </w:rPr>
      </w:pPr>
    </w:p>
    <w:p w:rsidR="005B1BDA" w:rsidRPr="005B1BDA" w:rsidRDefault="005B1BDA" w:rsidP="005B1BDA">
      <w:pPr>
        <w:spacing w:line="239" w:lineRule="auto"/>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 xml:space="preserve">Bij het niet naleven van de in dit kerstmarktreglement opgenomen bepalingen, kan de waarborg (gedeeltelijk) ingehouden worden en kan er overgegaan worden tot onmiddellijke sluiting van de stand en/of kan de standhouder uitgesloten worden van deelname aan de volgende kerstmarkt(en). </w:t>
      </w:r>
    </w:p>
    <w:p w:rsidR="005B1BDA" w:rsidRPr="005B1BDA" w:rsidRDefault="005B1BDA" w:rsidP="005B1BDA">
      <w:pPr>
        <w:spacing w:line="239" w:lineRule="auto"/>
        <w:rPr>
          <w:rFonts w:ascii="Tahoma" w:eastAsia="Tahoma" w:hAnsi="Tahoma" w:cs="Tahoma"/>
          <w:color w:val="525252" w:themeColor="accent3" w:themeShade="80"/>
          <w:sz w:val="20"/>
          <w:szCs w:val="20"/>
        </w:rPr>
      </w:pPr>
    </w:p>
    <w:p w:rsidR="005B1BDA" w:rsidRPr="005B1BDA" w:rsidRDefault="005B1BDA" w:rsidP="005B1BDA">
      <w:pPr>
        <w:spacing w:line="239" w:lineRule="auto"/>
        <w:rPr>
          <w:color w:val="525252" w:themeColor="accent3" w:themeShade="80"/>
          <w:sz w:val="20"/>
          <w:szCs w:val="20"/>
        </w:rPr>
      </w:pPr>
      <w:r w:rsidRPr="005B1BDA">
        <w:rPr>
          <w:rFonts w:ascii="Tahoma" w:eastAsia="Tahoma" w:hAnsi="Tahoma" w:cs="Tahoma"/>
          <w:color w:val="525252" w:themeColor="accent3" w:themeShade="80"/>
          <w:sz w:val="20"/>
          <w:szCs w:val="20"/>
        </w:rPr>
        <w:t xml:space="preserve">De waarborg kan ook (gedeeltelijk) worden ingehouden als er schade is aangericht aan de chalet en/of inboedel. De standhouder dient zich te houden aan bepaalde voorgeschreven “huisregels” voor de chalet die hij betrekt. </w:t>
      </w:r>
    </w:p>
    <w:p w:rsidR="005B1BDA" w:rsidRPr="005B1BDA" w:rsidRDefault="005B1BDA" w:rsidP="005B1BDA">
      <w:pPr>
        <w:spacing w:line="200" w:lineRule="exact"/>
        <w:rPr>
          <w:color w:val="525252" w:themeColor="accent3" w:themeShade="80"/>
          <w:sz w:val="20"/>
          <w:szCs w:val="20"/>
        </w:rPr>
      </w:pPr>
    </w:p>
    <w:p w:rsidR="005B1BDA" w:rsidRPr="005B1BDA" w:rsidRDefault="005B1BDA" w:rsidP="005B1BDA">
      <w:p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Indien blijkt dat de gestorte waarborg niet volstaat om de schade te dekken, zal de totale kost van het schadegeval worden verhaald op de persoon of rechtspersoon aan wie de standplaats werd toegewezen.</w:t>
      </w:r>
    </w:p>
    <w:p w:rsidR="005B1BDA" w:rsidRPr="005B1BDA" w:rsidRDefault="005B1BDA" w:rsidP="005B1BDA">
      <w:pPr>
        <w:spacing w:line="285" w:lineRule="exact"/>
        <w:rPr>
          <w:rFonts w:ascii="Tahoma" w:eastAsia="Tahoma" w:hAnsi="Tahoma" w:cs="Tahoma"/>
          <w:color w:val="525252" w:themeColor="accent3" w:themeShade="80"/>
          <w:sz w:val="20"/>
          <w:szCs w:val="20"/>
        </w:rPr>
      </w:pPr>
    </w:p>
    <w:p w:rsidR="005B1BDA" w:rsidRPr="005B1BDA" w:rsidRDefault="005B1BDA" w:rsidP="005B1BDA">
      <w:p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Huisregels chalets:</w:t>
      </w:r>
    </w:p>
    <w:p w:rsidR="005B1BDA" w:rsidRPr="005B1BDA" w:rsidRDefault="005B1BDA" w:rsidP="005B1BDA">
      <w:p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Wat kan:</w:t>
      </w:r>
    </w:p>
    <w:p w:rsidR="005B1BDA" w:rsidRPr="005B1BDA" w:rsidRDefault="005B1BDA" w:rsidP="005B1BDA">
      <w:pPr>
        <w:pStyle w:val="Lijstalinea"/>
        <w:numPr>
          <w:ilvl w:val="0"/>
          <w:numId w:val="3"/>
        </w:num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Duimspijkers, fijne nageltjes, kleine vijsjes</w:t>
      </w:r>
    </w:p>
    <w:p w:rsidR="005B1BDA" w:rsidRPr="005B1BDA" w:rsidRDefault="005B1BDA" w:rsidP="005B1BDA">
      <w:pPr>
        <w:pStyle w:val="Lijstalinea"/>
        <w:numPr>
          <w:ilvl w:val="0"/>
          <w:numId w:val="3"/>
        </w:num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Makkelijk verwijderbare kleefstof</w:t>
      </w:r>
    </w:p>
    <w:p w:rsidR="005B1BDA" w:rsidRPr="005B1BDA" w:rsidRDefault="005B1BDA" w:rsidP="005B1BDA">
      <w:pPr>
        <w:pStyle w:val="Lijstalinea"/>
        <w:numPr>
          <w:ilvl w:val="0"/>
          <w:numId w:val="3"/>
        </w:num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Decoratie, verlichting ophangen</w:t>
      </w:r>
    </w:p>
    <w:p w:rsidR="005B1BDA" w:rsidRPr="005B1BDA" w:rsidRDefault="005B1BDA" w:rsidP="005B1BDA">
      <w:pPr>
        <w:pStyle w:val="Lijstalinea"/>
        <w:numPr>
          <w:ilvl w:val="0"/>
          <w:numId w:val="3"/>
        </w:num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Alles dient op het einde proper verwijderd te worden</w:t>
      </w:r>
    </w:p>
    <w:p w:rsidR="005B1BDA" w:rsidRPr="005B1BDA" w:rsidRDefault="005B1BDA" w:rsidP="005B1BDA">
      <w:p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Wat kan niet:</w:t>
      </w:r>
    </w:p>
    <w:p w:rsidR="005B1BDA" w:rsidRPr="005B1BDA" w:rsidRDefault="005B1BDA" w:rsidP="005B1BDA">
      <w:pPr>
        <w:pStyle w:val="Lijstalinea"/>
        <w:numPr>
          <w:ilvl w:val="0"/>
          <w:numId w:val="2"/>
        </w:num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Iets aan de structuur veranderen</w:t>
      </w:r>
    </w:p>
    <w:p w:rsidR="005B1BDA" w:rsidRPr="005B1BDA" w:rsidRDefault="005B1BDA" w:rsidP="005B1BDA">
      <w:pPr>
        <w:pStyle w:val="Lijstalinea"/>
        <w:numPr>
          <w:ilvl w:val="0"/>
          <w:numId w:val="2"/>
        </w:num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Beschilderen</w:t>
      </w:r>
    </w:p>
    <w:p w:rsidR="005B1BDA" w:rsidRPr="005B1BDA" w:rsidRDefault="005B1BDA" w:rsidP="005B1BDA">
      <w:pPr>
        <w:pStyle w:val="Lijstalinea"/>
        <w:numPr>
          <w:ilvl w:val="0"/>
          <w:numId w:val="2"/>
        </w:num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Gaten boren/zagen</w:t>
      </w:r>
    </w:p>
    <w:p w:rsidR="005B1BDA" w:rsidRPr="005B1BDA" w:rsidRDefault="005B1BDA" w:rsidP="005B1BDA">
      <w:pPr>
        <w:pStyle w:val="Lijstalinea"/>
        <w:numPr>
          <w:ilvl w:val="0"/>
          <w:numId w:val="2"/>
        </w:num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Kleven met zware kleefstof</w:t>
      </w:r>
    </w:p>
    <w:p w:rsidR="005B1BDA" w:rsidRPr="005B1BDA" w:rsidRDefault="005B1BDA" w:rsidP="005B1BDA">
      <w:pPr>
        <w:pStyle w:val="Lijstalinea"/>
        <w:numPr>
          <w:ilvl w:val="0"/>
          <w:numId w:val="2"/>
        </w:num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Koken zonder bescherming van hout en materialen</w:t>
      </w:r>
    </w:p>
    <w:p w:rsidR="005B1BDA" w:rsidRPr="005B1BDA" w:rsidRDefault="005B1BDA" w:rsidP="005B1BDA">
      <w:pPr>
        <w:pStyle w:val="Lijstalinea"/>
        <w:numPr>
          <w:ilvl w:val="0"/>
          <w:numId w:val="2"/>
        </w:num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Chalet vuil achterlaten</w:t>
      </w:r>
    </w:p>
    <w:p w:rsidR="005B1BDA" w:rsidRPr="005B1BDA" w:rsidRDefault="005B1BDA" w:rsidP="005B1BDA">
      <w:pPr>
        <w:pStyle w:val="Lijstalinea"/>
        <w:numPr>
          <w:ilvl w:val="0"/>
          <w:numId w:val="2"/>
        </w:numPr>
        <w:spacing w:line="285" w:lineRule="exact"/>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Verlies van sleutel(s)</w:t>
      </w:r>
    </w:p>
    <w:p w:rsidR="005B1BDA" w:rsidRDefault="005B1BDA" w:rsidP="005B1BDA">
      <w:pPr>
        <w:spacing w:line="285" w:lineRule="exact"/>
        <w:rPr>
          <w:color w:val="525252" w:themeColor="accent3" w:themeShade="80"/>
          <w:sz w:val="20"/>
          <w:szCs w:val="20"/>
        </w:rPr>
      </w:pPr>
    </w:p>
    <w:p w:rsidR="005B1BDA" w:rsidRDefault="005B1BDA" w:rsidP="005B1BDA">
      <w:pPr>
        <w:spacing w:line="285" w:lineRule="exact"/>
        <w:rPr>
          <w:color w:val="525252" w:themeColor="accent3" w:themeShade="80"/>
          <w:sz w:val="20"/>
          <w:szCs w:val="20"/>
        </w:rPr>
      </w:pPr>
    </w:p>
    <w:p w:rsidR="005B1BDA" w:rsidRDefault="005B1BDA" w:rsidP="005B1BDA">
      <w:pPr>
        <w:spacing w:line="285" w:lineRule="exact"/>
        <w:rPr>
          <w:color w:val="525252" w:themeColor="accent3" w:themeShade="80"/>
          <w:sz w:val="20"/>
          <w:szCs w:val="20"/>
        </w:rPr>
      </w:pPr>
    </w:p>
    <w:p w:rsidR="005B1BDA" w:rsidRPr="005B1BDA" w:rsidRDefault="005B1BDA" w:rsidP="005B1BDA">
      <w:pPr>
        <w:spacing w:line="285" w:lineRule="exact"/>
        <w:rPr>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lastRenderedPageBreak/>
        <w:t>Artikel 23</w:t>
      </w:r>
    </w:p>
    <w:p w:rsidR="005B1BDA" w:rsidRPr="005B1BDA" w:rsidRDefault="005B1BDA" w:rsidP="005B1BDA">
      <w:pPr>
        <w:spacing w:line="143" w:lineRule="exact"/>
        <w:rPr>
          <w:color w:val="525252" w:themeColor="accent3" w:themeShade="80"/>
          <w:sz w:val="20"/>
          <w:szCs w:val="20"/>
        </w:rPr>
      </w:pPr>
    </w:p>
    <w:p w:rsidR="005B1BDA" w:rsidRPr="005B1BDA" w:rsidRDefault="005B1BDA" w:rsidP="005B1BDA">
      <w:pPr>
        <w:spacing w:line="239" w:lineRule="auto"/>
        <w:ind w:right="100"/>
        <w:jc w:val="both"/>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Elke standhouder dient zich te houden aan de richtlijnen, gegeven door de vertegenwoordiger van de organisator, brandweer en/of lokale politie, inzonderheid wanneer deze tot doel hebben de openbare veiligheid te vrijwaren of te herstellen.</w:t>
      </w:r>
    </w:p>
    <w:p w:rsidR="005B1BDA" w:rsidRPr="005B1BDA" w:rsidRDefault="005B1BDA" w:rsidP="005B1BDA">
      <w:pPr>
        <w:spacing w:line="239" w:lineRule="auto"/>
        <w:ind w:right="100"/>
        <w:jc w:val="both"/>
        <w:rPr>
          <w:rFonts w:ascii="Tahoma" w:eastAsia="Tahoma" w:hAnsi="Tahoma" w:cs="Tahoma"/>
          <w:color w:val="525252" w:themeColor="accent3" w:themeShade="80"/>
          <w:sz w:val="20"/>
          <w:szCs w:val="20"/>
        </w:rPr>
      </w:pPr>
    </w:p>
    <w:p w:rsidR="005B1BDA" w:rsidRDefault="005B1BDA" w:rsidP="005B1BDA">
      <w:pPr>
        <w:spacing w:line="239" w:lineRule="auto"/>
        <w:ind w:right="100"/>
        <w:jc w:val="both"/>
        <w:rPr>
          <w:rFonts w:ascii="Tahoma" w:eastAsia="Tahoma" w:hAnsi="Tahoma" w:cs="Tahoma"/>
          <w:color w:val="525252" w:themeColor="accent3" w:themeShade="80"/>
          <w:sz w:val="20"/>
          <w:szCs w:val="20"/>
        </w:rPr>
      </w:pPr>
      <w:r w:rsidRPr="005B1BDA">
        <w:rPr>
          <w:rFonts w:ascii="Tahoma" w:eastAsia="Tahoma" w:hAnsi="Tahoma" w:cs="Tahoma"/>
          <w:color w:val="525252" w:themeColor="accent3" w:themeShade="80"/>
          <w:sz w:val="20"/>
          <w:szCs w:val="20"/>
        </w:rPr>
        <w:t>De lijst met noodnummers, die de standhouder ontvangt van de organisatie, moet opgehangen worden in de chalet.</w:t>
      </w:r>
    </w:p>
    <w:p w:rsidR="005B1BDA" w:rsidRDefault="005B1BDA" w:rsidP="005B1BDA">
      <w:pPr>
        <w:spacing w:line="239" w:lineRule="auto"/>
        <w:ind w:right="100"/>
        <w:jc w:val="both"/>
        <w:rPr>
          <w:rFonts w:ascii="Tahoma" w:eastAsia="Tahoma" w:hAnsi="Tahoma" w:cs="Tahoma"/>
          <w:color w:val="525252" w:themeColor="accent3" w:themeShade="80"/>
          <w:sz w:val="20"/>
          <w:szCs w:val="20"/>
        </w:rPr>
      </w:pPr>
    </w:p>
    <w:p w:rsidR="005B1BDA" w:rsidRPr="005B1BDA" w:rsidRDefault="005B1BDA" w:rsidP="005B1BDA">
      <w:pPr>
        <w:spacing w:line="239" w:lineRule="auto"/>
        <w:ind w:right="100"/>
        <w:jc w:val="both"/>
        <w:rPr>
          <w:color w:val="525252" w:themeColor="accent3" w:themeShade="80"/>
          <w:sz w:val="20"/>
          <w:szCs w:val="20"/>
        </w:rPr>
      </w:pPr>
      <w:bookmarkStart w:id="5" w:name="_GoBack"/>
      <w:bookmarkEnd w:id="5"/>
    </w:p>
    <w:p w:rsidR="005B1BDA" w:rsidRPr="005B1BDA" w:rsidRDefault="005B1BDA" w:rsidP="005B1BDA">
      <w:pPr>
        <w:spacing w:line="200" w:lineRule="exact"/>
        <w:rPr>
          <w:rFonts w:ascii="Tahoma" w:hAnsi="Tahoma" w:cs="Tahoma"/>
          <w:color w:val="525252" w:themeColor="accent3" w:themeShade="80"/>
          <w:sz w:val="20"/>
          <w:szCs w:val="20"/>
        </w:rPr>
      </w:pPr>
    </w:p>
    <w:p w:rsidR="005B1BDA" w:rsidRPr="005B1BDA" w:rsidRDefault="005B1BDA" w:rsidP="005B1BDA">
      <w:pPr>
        <w:rPr>
          <w:color w:val="525252" w:themeColor="accent3" w:themeShade="80"/>
          <w:sz w:val="20"/>
          <w:szCs w:val="20"/>
        </w:rPr>
      </w:pPr>
      <w:r w:rsidRPr="005B1BDA">
        <w:rPr>
          <w:rFonts w:ascii="Tahoma" w:eastAsia="Tahoma" w:hAnsi="Tahoma" w:cs="Tahoma"/>
          <w:b/>
          <w:bCs/>
          <w:color w:val="525252" w:themeColor="accent3" w:themeShade="80"/>
          <w:sz w:val="20"/>
          <w:szCs w:val="20"/>
        </w:rPr>
        <w:t>Artikel 24</w:t>
      </w:r>
    </w:p>
    <w:p w:rsidR="005B1BDA" w:rsidRPr="005B1BDA" w:rsidRDefault="005B1BDA" w:rsidP="005B1BDA">
      <w:pPr>
        <w:spacing w:line="140" w:lineRule="exact"/>
        <w:rPr>
          <w:color w:val="525252" w:themeColor="accent3" w:themeShade="80"/>
          <w:sz w:val="20"/>
          <w:szCs w:val="20"/>
        </w:rPr>
      </w:pPr>
    </w:p>
    <w:p w:rsidR="0022620E" w:rsidRPr="005B1BDA" w:rsidRDefault="005B1BDA" w:rsidP="005B1BDA">
      <w:pPr>
        <w:spacing w:line="239" w:lineRule="auto"/>
        <w:rPr>
          <w:color w:val="525252" w:themeColor="accent3" w:themeShade="80"/>
          <w:sz w:val="20"/>
          <w:szCs w:val="20"/>
        </w:rPr>
      </w:pPr>
      <w:r w:rsidRPr="005B1BDA">
        <w:rPr>
          <w:rFonts w:ascii="Tahoma" w:eastAsia="Tahoma" w:hAnsi="Tahoma" w:cs="Tahoma"/>
          <w:color w:val="525252" w:themeColor="accent3" w:themeShade="80"/>
          <w:sz w:val="20"/>
          <w:szCs w:val="20"/>
        </w:rPr>
        <w:t>Door het aanvaarden van een standplaats en het storten van de huurprijs en de waarborg verklaart de standhouder zich akkoord met de bepalingen van dit huishoudelijk reglement kerstmarkt.</w:t>
      </w:r>
    </w:p>
    <w:sectPr w:rsidR="0022620E" w:rsidRPr="005B1B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eomanist">
    <w:panose1 w:val="000005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B5964"/>
    <w:multiLevelType w:val="hybridMultilevel"/>
    <w:tmpl w:val="48B487AA"/>
    <w:lvl w:ilvl="0" w:tplc="DD4EB578">
      <w:numFmt w:val="bullet"/>
      <w:lvlText w:val="-"/>
      <w:lvlJc w:val="left"/>
      <w:pPr>
        <w:ind w:left="720" w:hanging="360"/>
      </w:pPr>
      <w:rPr>
        <w:rFonts w:ascii="Tahoma" w:eastAsia="Tahoma"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1C50E95"/>
    <w:multiLevelType w:val="hybridMultilevel"/>
    <w:tmpl w:val="B3183FAA"/>
    <w:lvl w:ilvl="0" w:tplc="08130001">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61365B9"/>
    <w:multiLevelType w:val="hybridMultilevel"/>
    <w:tmpl w:val="2872F9FC"/>
    <w:lvl w:ilvl="0" w:tplc="79701F32">
      <w:numFmt w:val="bullet"/>
      <w:lvlText w:val="-"/>
      <w:lvlJc w:val="left"/>
      <w:pPr>
        <w:ind w:left="720" w:hanging="360"/>
      </w:pPr>
      <w:rPr>
        <w:rFonts w:ascii="Tahoma" w:eastAsia="Tahoma"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6191491A"/>
    <w:multiLevelType w:val="hybridMultilevel"/>
    <w:tmpl w:val="730056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B346C25"/>
    <w:multiLevelType w:val="hybridMultilevel"/>
    <w:tmpl w:val="5AACE5B4"/>
    <w:lvl w:ilvl="0" w:tplc="CA047712">
      <w:numFmt w:val="bullet"/>
      <w:lvlText w:val="-"/>
      <w:lvlJc w:val="left"/>
      <w:pPr>
        <w:ind w:left="720" w:hanging="360"/>
      </w:pPr>
      <w:rPr>
        <w:rFonts w:ascii="Tahoma" w:eastAsia="Tahoma"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BDA"/>
    <w:rsid w:val="0022620E"/>
    <w:rsid w:val="005B1BD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1616E"/>
  <w15:chartTrackingRefBased/>
  <w15:docId w15:val="{BE4F272D-DF02-41C4-88F0-0CDD353F4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B1BDA"/>
    <w:pPr>
      <w:spacing w:after="0" w:line="240" w:lineRule="auto"/>
    </w:pPr>
    <w:rPr>
      <w:rFonts w:ascii="Times New Roman" w:eastAsiaTheme="minorEastAsia" w:hAnsi="Times New Roman" w:cs="Times New Roman"/>
      <w:lang w:eastAsia="nl-BE"/>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5B1BDA"/>
    <w:rPr>
      <w:color w:val="0563C1" w:themeColor="hyperlink"/>
      <w:u w:val="single"/>
    </w:rPr>
  </w:style>
  <w:style w:type="paragraph" w:styleId="Lijstalinea">
    <w:name w:val="List Paragraph"/>
    <w:basedOn w:val="Standaard"/>
    <w:uiPriority w:val="34"/>
    <w:qFormat/>
    <w:rsid w:val="005B1B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erstmarkt@grimbergen.be%20."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1998</Words>
  <Characters>10992</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Steffie VAN DER AUWERA</dc:creator>
  <cp:keywords/>
  <dc:description/>
  <cp:lastModifiedBy>Steffie VAN DER AUWERA</cp:lastModifiedBy>
  <cp:revision>1</cp:revision>
  <dcterms:created xsi:type="dcterms:W3CDTF">2025-09-04T13:12:00Z</dcterms:created>
  <dcterms:modified xsi:type="dcterms:W3CDTF">2025-09-04T13:17:00Z</dcterms:modified>
</cp:coreProperties>
</file>