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1.6.0 -->
  <w:body>
    <w:p w:rsidR="00F02EAC" w:rsidRPr="00CA637C" w:rsidP="000D66CE" w14:paraId="5EF8B9A3" w14:textId="3261485A">
      <w:pPr>
        <w:spacing w:before="120" w:after="120"/>
        <w:rPr>
          <w:rFonts w:cs="Arial"/>
          <w:b/>
          <w:szCs w:val="20"/>
        </w:rPr>
      </w:pPr>
      <w:r>
        <w:rPr>
          <w:rFonts w:cs="Arial"/>
          <w:b/>
          <w:noProof/>
          <w:szCs w:val="20"/>
          <w:lang w:val="nl-BE" w:eastAsia="nl-BE"/>
        </w:rPr>
        <w:drawing>
          <wp:inline distT="0" distB="0" distL="0" distR="0">
            <wp:extent cx="1452237" cy="720000"/>
            <wp:effectExtent l="0" t="0" r="0" b="4445"/>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Gemeente Grimbergen_RGB.jpg"/>
                    <pic:cNvPicPr/>
                  </pic:nvPicPr>
                  <pic:blipFill>
                    <a:blip xmlns:r="http://schemas.openxmlformats.org/officeDocument/2006/relationships" r:embed="rId5" cstate="print">
                      <a:extLst>
                        <a:ext xmlns:a="http://schemas.openxmlformats.org/drawingml/2006/main" uri="{28A0092B-C50C-407E-A947-70E740481C1C}">
                          <a14:useLocalDpi xmlns:a14="http://schemas.microsoft.com/office/drawing/2010/main" val="0"/>
                        </a:ext>
                      </a:extLst>
                    </a:blip>
                    <a:stretch>
                      <a:fillRect/>
                    </a:stretch>
                  </pic:blipFill>
                  <pic:spPr>
                    <a:xfrm>
                      <a:off x="0" y="0"/>
                      <a:ext cx="1452237" cy="720000"/>
                    </a:xfrm>
                    <a:prstGeom prst="rect">
                      <a:avLst/>
                    </a:prstGeom>
                  </pic:spPr>
                </pic:pic>
              </a:graphicData>
            </a:graphic>
          </wp:inline>
        </w:drawing>
      </w:r>
      <w:r w:rsidRPr="00CA637C">
        <w:rPr>
          <w:rFonts w:cs="Arial"/>
          <w:b/>
          <w:szCs w:val="20"/>
        </w:rPr>
        <w:t xml:space="preserve"> </w:t>
      </w:r>
    </w:p>
    <w:p w:rsidR="00F02EAC" w:rsidRPr="000D66CE" w:rsidP="000D66CE" w14:paraId="06F6904A" w14:textId="014A346E">
      <w:pPr>
        <w:keepNext/>
        <w:keepLines/>
        <w:shd w:val="clear" w:color="auto" w:fill="5B5C60"/>
        <w:spacing w:after="240" w:line="300" w:lineRule="exact"/>
        <w:jc w:val="center"/>
        <w:outlineLvl w:val="0"/>
        <w:rPr>
          <w:rFonts w:ascii="Geomanist" w:hAnsi="Geomanist" w:cs="Arial"/>
          <w:b/>
          <w:caps/>
          <w:color w:val="FFFFFF"/>
          <w:szCs w:val="20"/>
        </w:rPr>
      </w:pPr>
      <w:r w:rsidRPr="000D66CE">
        <w:rPr>
          <w:rFonts w:ascii="Geomanist" w:hAnsi="Geomanist" w:cs="Arial"/>
          <w:b/>
          <w:color w:val="FFFFFF"/>
          <w:szCs w:val="20"/>
        </w:rPr>
        <w:t xml:space="preserve">COLLEGE VAN BURGEMEESTER EN SCHEPENEN – </w:t>
      </w:r>
      <w:r w:rsidRPr="000D66CE" w:rsidR="005653AA">
        <w:rPr>
          <w:rFonts w:ascii="Geomanist" w:hAnsi="Geomanist" w:cs="Arial"/>
          <w:b/>
          <w:color w:val="FFFFFF"/>
          <w:szCs w:val="20"/>
        </w:rPr>
        <w:t>UITTREKSEL</w:t>
      </w:r>
    </w:p>
    <w:p w:rsidR="00F02EAC" w:rsidRPr="00CA637C" w:rsidP="00013AF4" w14:paraId="3C0A13D7" w14:textId="41ED744D">
      <w:pPr>
        <w:jc w:val="center"/>
        <w:rPr>
          <w:b/>
          <w:szCs w:val="20"/>
        </w:rPr>
      </w:pPr>
      <w:r w:rsidRPr="00CA637C">
        <w:rPr>
          <w:b/>
          <w:szCs w:val="20"/>
        </w:rPr>
        <w:t xml:space="preserve">Besloten vergadering van </w:t>
      </w:r>
      <w:r w:rsidRPr="00CA637C" w:rsidR="00345AB1">
        <w:rPr>
          <w:b/>
          <w:noProof/>
          <w:szCs w:val="20"/>
        </w:rPr>
        <w:t>maandag 11 april 2022</w:t>
      </w:r>
    </w:p>
    <w:p w:rsidR="00A6200B" w:rsidRPr="00CA637C" w:rsidP="00A6200B" w14:paraId="0BC7474A" w14:textId="4B7C72D0">
      <w:pPr>
        <w:rPr>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7" w:type="dxa"/>
          <w:left w:w="0" w:type="dxa"/>
          <w:bottom w:w="57" w:type="dxa"/>
        </w:tblCellMar>
        <w:tblLook w:val="04A0"/>
      </w:tblPr>
      <w:tblGrid>
        <w:gridCol w:w="1817"/>
        <w:gridCol w:w="7084"/>
      </w:tblGrid>
      <w:tr w14:paraId="640D48FC" w14:textId="77777777" w:rsidTr="000D66CE">
        <w:tblPrEx>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7" w:type="dxa"/>
            <w:left w:w="0" w:type="dxa"/>
            <w:bottom w:w="57" w:type="dxa"/>
          </w:tblCellMar>
          <w:tblLook w:val="04A0"/>
        </w:tblPrEx>
        <w:tc>
          <w:tcPr>
            <w:tcW w:w="1817" w:type="dxa"/>
          </w:tcPr>
          <w:p w:rsidR="00013AF4" w:rsidRPr="00CA637C" w:rsidP="0032582E" w14:paraId="61838D07" w14:textId="77777777">
            <w:pPr>
              <w:rPr>
                <w:szCs w:val="20"/>
              </w:rPr>
            </w:pPr>
            <w:r w:rsidRPr="00CA637C">
              <w:rPr>
                <w:b/>
                <w:szCs w:val="20"/>
              </w:rPr>
              <w:t>Aanwezig</w:t>
            </w:r>
            <w:r w:rsidRPr="00CA637C">
              <w:rPr>
                <w:szCs w:val="20"/>
              </w:rPr>
              <w:t>:</w:t>
            </w:r>
          </w:p>
        </w:tc>
        <w:tc>
          <w:tcPr>
            <w:tcW w:w="7084" w:type="dxa"/>
          </w:tcPr>
          <w:p w:rsidR="00013AF4" w:rsidRPr="00CA637C" w:rsidP="00020C84" w14:paraId="0EC62F32" w14:textId="3B71B70C">
            <w:pPr>
              <w:rPr>
                <w:szCs w:val="20"/>
              </w:rPr>
            </w:pPr>
          </w:p>
        </w:tc>
      </w:tr>
      <w:tr w14:paraId="2A85DEA4" w14:textId="77777777" w:rsidTr="000D66CE">
        <w:tblPrEx>
          <w:tblW w:w="0" w:type="auto"/>
          <w:tblCellMar>
            <w:top w:w="57" w:type="dxa"/>
            <w:left w:w="0" w:type="dxa"/>
            <w:bottom w:w="57" w:type="dxa"/>
          </w:tblCellMar>
          <w:tblLook w:val="04A0"/>
        </w:tblPrEx>
        <w:tc>
          <w:tcPr>
            <w:tcW w:w="1817" w:type="dxa"/>
          </w:tcPr>
          <w:p w:rsidR="00013AF4" w:rsidRPr="00CA637C" w:rsidP="00020C84" w14:paraId="6CB5D1BF" w14:textId="77777777">
            <w:pPr>
              <w:rPr>
                <w:szCs w:val="20"/>
              </w:rPr>
            </w:pPr>
            <w:r w:rsidRPr="00CA637C">
              <w:rPr>
                <w:b/>
                <w:szCs w:val="20"/>
              </w:rPr>
              <w:t>Verontschuldigd</w:t>
            </w:r>
            <w:r w:rsidRPr="00CA637C">
              <w:rPr>
                <w:szCs w:val="20"/>
              </w:rPr>
              <w:t>:</w:t>
            </w:r>
          </w:p>
        </w:tc>
        <w:tc>
          <w:tcPr>
            <w:tcW w:w="7084" w:type="dxa"/>
          </w:tcPr>
          <w:p w:rsidR="00013AF4" w:rsidRPr="00CA637C" w:rsidP="00020C84" w14:paraId="163C834D" w14:textId="70DDF1AB">
            <w:pPr>
              <w:rPr>
                <w:szCs w:val="20"/>
              </w:rPr>
            </w:pPr>
            <w:r w:rsidRPr="00CA637C">
              <w:rPr>
                <w:szCs w:val="20"/>
              </w:rPr>
              <w:t>/</w:t>
            </w:r>
          </w:p>
        </w:tc>
      </w:tr>
      <w:tr w14:paraId="7817D57F" w14:textId="77777777" w:rsidTr="000D66CE">
        <w:tblPrEx>
          <w:tblW w:w="0" w:type="auto"/>
          <w:tblCellMar>
            <w:top w:w="57" w:type="dxa"/>
            <w:left w:w="0" w:type="dxa"/>
            <w:bottom w:w="57" w:type="dxa"/>
          </w:tblCellMar>
          <w:tblLook w:val="04A0"/>
        </w:tblPrEx>
        <w:trPr>
          <w:trHeight w:val="303"/>
        </w:trPr>
        <w:tc>
          <w:tcPr>
            <w:tcW w:w="1817" w:type="dxa"/>
          </w:tcPr>
          <w:p w:rsidR="00013AF4" w:rsidRPr="00CA637C" w:rsidP="00CA637C" w14:paraId="6CBAFFDC" w14:textId="77777777">
            <w:pPr>
              <w:spacing w:after="240"/>
              <w:rPr>
                <w:szCs w:val="20"/>
              </w:rPr>
            </w:pPr>
            <w:r w:rsidRPr="00CA637C">
              <w:rPr>
                <w:b/>
                <w:szCs w:val="20"/>
              </w:rPr>
              <w:t>Afwezig</w:t>
            </w:r>
            <w:r w:rsidRPr="00CA637C">
              <w:rPr>
                <w:szCs w:val="20"/>
              </w:rPr>
              <w:t>:</w:t>
            </w:r>
          </w:p>
        </w:tc>
        <w:tc>
          <w:tcPr>
            <w:tcW w:w="7084" w:type="dxa"/>
          </w:tcPr>
          <w:p w:rsidR="00013AF4" w:rsidRPr="00CA637C" w:rsidP="00020C84" w14:paraId="5CF6834C" w14:textId="1DD49519">
            <w:pPr>
              <w:rPr>
                <w:szCs w:val="20"/>
              </w:rPr>
            </w:pPr>
            <w:r w:rsidRPr="00CA637C">
              <w:rPr>
                <w:szCs w:val="20"/>
              </w:rPr>
              <w:t>/</w:t>
            </w:r>
          </w:p>
        </w:tc>
      </w:tr>
    </w:tbl>
    <w:p w:rsidR="00EC2914" w:rsidRPr="00CA637C" w:rsidP="00614945" w14:paraId="2DB6B480" w14:textId="106724A4">
      <w:pPr>
        <w:pStyle w:val="AgendapuntTitel"/>
        <w:rPr>
          <w:snapToGrid w:val="0"/>
        </w:rPr>
      </w:pPr>
      <w:r w:rsidR="000D66CE">
        <w:rPr>
          <w:noProof/>
        </w:rPr>
        <w:t>CBS/2022</w:t>
      </w:r>
      <w:r>
        <w:rPr>
          <w:noProof/>
        </w:rPr>
        <w:t>/1188</w:t>
      </w:r>
      <w:r w:rsidR="000D66CE">
        <w:rPr>
          <w:noProof/>
        </w:rPr>
        <w:t xml:space="preserve"> </w:t>
      </w:r>
      <w:r w:rsidR="000D66CE">
        <w:rPr>
          <w:rFonts w:ascii="Wingdings" w:hAnsi="Wingdings"/>
          <w:noProof/>
        </w:rPr>
        <w:sym w:font="Wingdings" w:char="F09F"/>
      </w:r>
      <w:r w:rsidR="000D66CE">
        <w:rPr>
          <w:noProof/>
        </w:rPr>
        <w:t xml:space="preserve"> </w:t>
      </w:r>
      <w:r w:rsidR="0071072C">
        <w:rPr>
          <w:noProof/>
        </w:rPr>
        <w:t>Wijziging van</w:t>
      </w:r>
      <w:r>
        <w:rPr>
          <w:noProof/>
        </w:rPr>
        <w:t xml:space="preserve"> het gemeentelijk belastingreglement op de aanplakborden en uithangborden, geplaatst op privé-domein en zichtbaar vanaf de openbare weg, aanslagjaren 2022-2025 - Goedkeuring</w:t>
      </w:r>
    </w:p>
    <w:p w:rsidR="00013AF4" w:rsidRPr="00CA637C" w:rsidP="00013AF4" w14:paraId="40AA42AA" w14:textId="2F00C58F">
      <w:pPr>
        <w:pStyle w:val="Tekstvaklabel"/>
        <w:rPr>
          <w:snapToGrid w:val="0"/>
          <w:szCs w:val="20"/>
        </w:rPr>
      </w:pPr>
      <w:r w:rsidRPr="00CA637C">
        <w:rPr>
          <w:snapToGrid w:val="0"/>
          <w:szCs w:val="20"/>
        </w:rPr>
        <w:t>De volgende bepalingen zijn van toepassing inzake de bevoegdheid:</w:t>
      </w:r>
    </w:p>
    <w:p w:rsidRPr="00CA637C">
      <w:pPr>
        <w:rPr>
          <w:snapToGrid w:val="0"/>
          <w:szCs w:val="20"/>
        </w:rPr>
      </w:pPr>
      <w:r w:rsidRPr="00CA637C">
        <w:rPr>
          <w:snapToGrid w:val="0"/>
          <w:szCs w:val="20"/>
        </w:rPr>
        <w:t>Artikel 56, §1 van het decreet over het lokaal bestuur van 22 december 2017 (DLB).</w:t>
      </w:r>
    </w:p>
    <w:p w:rsidR="00013AF4" w:rsidRPr="00CA637C" w:rsidP="00013AF4" w14:paraId="331D5C27" w14:textId="50619AFE">
      <w:pPr>
        <w:pStyle w:val="Tekstvaklabel"/>
        <w:rPr>
          <w:snapToGrid w:val="0"/>
          <w:szCs w:val="20"/>
        </w:rPr>
      </w:pPr>
      <w:r w:rsidRPr="00CA637C">
        <w:rPr>
          <w:snapToGrid w:val="0"/>
          <w:szCs w:val="20"/>
        </w:rPr>
        <w:t>De beslissing wordt genomen op grond van:</w:t>
      </w:r>
    </w:p>
    <w:p w:rsidRPr="00CA637C">
      <w:pPr>
        <w:numPr>
          <w:ilvl w:val="0"/>
          <w:numId w:val="26"/>
        </w:numPr>
        <w:ind w:left="720" w:hanging="360"/>
        <w:jc w:val="left"/>
        <w:rPr>
          <w:snapToGrid w:val="0"/>
          <w:szCs w:val="20"/>
        </w:rPr>
      </w:pPr>
      <w:r w:rsidRPr="00CA637C">
        <w:rPr>
          <w:snapToGrid w:val="0"/>
          <w:szCs w:val="20"/>
        </w:rPr>
        <w:t>Artikel 170, §4 van de Grondwet.</w:t>
      </w:r>
    </w:p>
    <w:p w:rsidRPr="00CA637C">
      <w:pPr>
        <w:numPr>
          <w:ilvl w:val="0"/>
          <w:numId w:val="26"/>
        </w:numPr>
        <w:ind w:left="720" w:hanging="360"/>
        <w:jc w:val="left"/>
        <w:rPr>
          <w:snapToGrid w:val="0"/>
          <w:szCs w:val="20"/>
        </w:rPr>
      </w:pPr>
      <w:r w:rsidRPr="00CA637C">
        <w:rPr>
          <w:snapToGrid w:val="0"/>
          <w:szCs w:val="20"/>
        </w:rPr>
        <w:t>DLB.</w:t>
      </w:r>
    </w:p>
    <w:p w:rsidRPr="00CA637C">
      <w:pPr>
        <w:numPr>
          <w:ilvl w:val="0"/>
          <w:numId w:val="26"/>
        </w:numPr>
        <w:ind w:left="720" w:hanging="360"/>
        <w:jc w:val="left"/>
        <w:rPr>
          <w:snapToGrid w:val="0"/>
          <w:szCs w:val="20"/>
        </w:rPr>
      </w:pPr>
      <w:r w:rsidRPr="00CA637C">
        <w:rPr>
          <w:snapToGrid w:val="0"/>
          <w:szCs w:val="20"/>
        </w:rPr>
        <w:t>Decreet van 30 mei 2008 betreffende de vestiging, de invordering en de geschillenprocedure van provincie- en gemeentebelastingen.</w:t>
      </w:r>
    </w:p>
    <w:p w:rsidRPr="00CA637C">
      <w:pPr>
        <w:numPr>
          <w:ilvl w:val="0"/>
          <w:numId w:val="26"/>
        </w:numPr>
        <w:ind w:left="720" w:hanging="360"/>
        <w:jc w:val="left"/>
        <w:rPr>
          <w:snapToGrid w:val="0"/>
          <w:szCs w:val="20"/>
        </w:rPr>
      </w:pPr>
      <w:r w:rsidRPr="00CA637C">
        <w:rPr>
          <w:snapToGrid w:val="0"/>
          <w:szCs w:val="20"/>
        </w:rPr>
        <w:t>De gemeenteraadsbeslissing van 19 december 2019 houdende de vaststelling van een gemeentelijk belastingreglement op de aanplakborden en uithangborden, geplaatst op privé-domein en zichtbaar vanaf de openbare weg, voor de aanslagjaren 2020-2025.</w:t>
      </w:r>
    </w:p>
    <w:p w:rsidRPr="00CA637C">
      <w:pPr>
        <w:rPr>
          <w:snapToGrid w:val="0"/>
          <w:szCs w:val="20"/>
        </w:rPr>
      </w:pPr>
      <w:r w:rsidRPr="00CA637C">
        <w:rPr>
          <w:snapToGrid w:val="0"/>
          <w:szCs w:val="20"/>
        </w:rPr>
        <w:t> </w:t>
      </w:r>
    </w:p>
    <w:p w:rsidR="00013AF4" w:rsidRPr="00CA637C" w:rsidP="00013AF4" w14:paraId="08652371" w14:textId="18C4A9DA">
      <w:pPr>
        <w:pStyle w:val="Tekstvaklabel"/>
        <w:rPr>
          <w:snapToGrid w:val="0"/>
          <w:szCs w:val="20"/>
        </w:rPr>
      </w:pPr>
      <w:r w:rsidRPr="00CA637C">
        <w:rPr>
          <w:snapToGrid w:val="0"/>
          <w:szCs w:val="20"/>
        </w:rPr>
        <w:t>De beslissing houdt rekening met volgende adviezen:</w:t>
      </w:r>
    </w:p>
    <w:p w:rsidRPr="00CA637C">
      <w:pPr>
        <w:rPr>
          <w:snapToGrid w:val="0"/>
          <w:szCs w:val="20"/>
        </w:rPr>
      </w:pPr>
      <w:r w:rsidRPr="00CA637C">
        <w:rPr>
          <w:snapToGrid w:val="0"/>
          <w:szCs w:val="20"/>
        </w:rPr>
        <w:t>/</w:t>
      </w:r>
    </w:p>
    <w:p w:rsidR="00013AF4" w:rsidRPr="00CA637C" w:rsidP="00013AF4" w14:paraId="2B0D6B06" w14:textId="601CA580">
      <w:pPr>
        <w:pStyle w:val="Tekstvaklabel"/>
        <w:rPr>
          <w:snapToGrid w:val="0"/>
          <w:szCs w:val="20"/>
        </w:rPr>
      </w:pPr>
      <w:r w:rsidRPr="00CA637C">
        <w:rPr>
          <w:snapToGrid w:val="0"/>
          <w:szCs w:val="20"/>
        </w:rPr>
        <w:t>De beslissing kent volgende inhoudelijke verantwoording:</w:t>
      </w:r>
    </w:p>
    <w:p w:rsidRPr="00CA637C">
      <w:pPr>
        <w:rPr>
          <w:snapToGrid w:val="0"/>
          <w:szCs w:val="20"/>
        </w:rPr>
      </w:pPr>
      <w:r w:rsidRPr="00CA637C">
        <w:rPr>
          <w:snapToGrid w:val="0"/>
          <w:szCs w:val="20"/>
        </w:rPr>
        <w:t>Uithangborden zijn doorgaans zichtbaar vanaf de openbare weg en kunnen de perceptie van de omgeving of het straatbeeld devalueren. Om deze redenen wenst het bestuur het plaatsen van uithangborden en aanplakborden in te perken. Om eventuele lichtvervuiling zoveel mogelijk te vermijden, worden verlichte borden aan een hoger tarief belast.</w:t>
      </w:r>
    </w:p>
    <w:p w:rsidRPr="00CA637C">
      <w:pPr>
        <w:rPr>
          <w:snapToGrid w:val="0"/>
          <w:szCs w:val="20"/>
        </w:rPr>
      </w:pPr>
      <w:r w:rsidRPr="00CA637C">
        <w:rPr>
          <w:snapToGrid w:val="0"/>
          <w:szCs w:val="20"/>
          <w:shd w:val="clear" w:color="auto" w:fill="FFFF00"/>
        </w:rPr>
        <w:t>Er wordt beslist om volgende vrijstellingen toe te voegen aan het belastingreglement:</w:t>
      </w:r>
    </w:p>
    <w:p w:rsidRPr="00CA637C">
      <w:pPr>
        <w:numPr>
          <w:ilvl w:val="0"/>
          <w:numId w:val="27"/>
        </w:numPr>
        <w:ind w:left="720" w:hanging="360"/>
        <w:jc w:val="left"/>
        <w:rPr>
          <w:snapToGrid w:val="0"/>
          <w:szCs w:val="20"/>
        </w:rPr>
      </w:pPr>
      <w:r w:rsidRPr="00CA637C">
        <w:rPr>
          <w:snapToGrid w:val="0"/>
          <w:szCs w:val="20"/>
          <w:shd w:val="clear" w:color="auto" w:fill="FFFF00"/>
        </w:rPr>
        <w:t>constructies voorbehouden voor Grimbergse verenigingen. Borden die geplaatst worden door Grimbergse verenigingen in het kader van hun activiteiten, worden vrijgesteld van de belasting.</w:t>
      </w:r>
      <w:r w:rsidRPr="00CA637C">
        <w:rPr>
          <w:snapToGrid w:val="0"/>
          <w:szCs w:val="20"/>
        </w:rPr>
        <w:t xml:space="preserve"> </w:t>
      </w:r>
      <w:r w:rsidRPr="00CA637C">
        <w:rPr>
          <w:snapToGrid w:val="0"/>
          <w:szCs w:val="20"/>
          <w:shd w:val="clear" w:color="auto" w:fill="FFFF00"/>
        </w:rPr>
        <w:t xml:space="preserve">Lokale verenigingen dragen bij tot het welzijn en de gezondheid van de Grimbergse inwoners en bevorderen het sociale leven van zowel kinderen als volwassenen binnen de gemeente. </w:t>
      </w:r>
      <w:r w:rsidRPr="00CA637C">
        <w:rPr>
          <w:snapToGrid w:val="0"/>
          <w:szCs w:val="20"/>
          <w:shd w:val="clear" w:color="auto" w:fill="FFFF00"/>
        </w:rPr>
        <w:t>De gemeente wenst haar verenigingen hierin te steunen</w:t>
      </w:r>
      <w:r w:rsidRPr="00CA637C">
        <w:rPr>
          <w:snapToGrid w:val="0"/>
          <w:szCs w:val="20"/>
          <w:shd w:val="clear" w:color="auto" w:fill="FFFF00"/>
        </w:rPr>
        <w:t xml:space="preserve">. Zij streven bovendien geen winstoogmerk na bij de organisatie van hun activiteiten. </w:t>
      </w:r>
    </w:p>
    <w:p w:rsidRPr="00CA637C">
      <w:pPr>
        <w:numPr>
          <w:ilvl w:val="0"/>
          <w:numId w:val="28"/>
        </w:numPr>
        <w:ind w:left="720" w:hanging="360"/>
        <w:jc w:val="left"/>
        <w:rPr>
          <w:snapToGrid w:val="0"/>
          <w:szCs w:val="20"/>
        </w:rPr>
      </w:pPr>
      <w:r w:rsidRPr="00CA637C">
        <w:rPr>
          <w:i/>
          <w:iCs/>
          <w:snapToGrid w:val="0"/>
          <w:szCs w:val="20"/>
          <w:shd w:val="clear" w:color="auto" w:fill="FFFF00"/>
        </w:rPr>
        <w:t>constructies voorbehouden voor overheidsgebonden instellingen (zoals onder meer De Lijn, NMBS,..). Dergelijke instellingen staan ten dienste van de bevolking en zijn van openbaar nut;</w:t>
      </w:r>
    </w:p>
    <w:p w:rsidRPr="00CA637C">
      <w:pPr>
        <w:numPr>
          <w:ilvl w:val="0"/>
          <w:numId w:val="29"/>
        </w:numPr>
        <w:ind w:left="720" w:hanging="360"/>
        <w:jc w:val="left"/>
        <w:rPr>
          <w:snapToGrid w:val="0"/>
          <w:szCs w:val="20"/>
        </w:rPr>
      </w:pPr>
      <w:r w:rsidRPr="00CA637C">
        <w:rPr>
          <w:i/>
          <w:iCs/>
          <w:snapToGrid w:val="0"/>
          <w:szCs w:val="20"/>
        </w:rPr>
        <w:t xml:space="preserve">constructies bestemd voor het aanbrengen van berichten onderworpen aan een verplichting van openbare bekendmaking </w:t>
      </w:r>
      <w:r w:rsidRPr="00CA637C">
        <w:rPr>
          <w:i/>
          <w:iCs/>
          <w:snapToGrid w:val="0"/>
          <w:szCs w:val="20"/>
          <w:shd w:val="clear" w:color="auto" w:fill="FFFF00"/>
        </w:rPr>
        <w:t>of onderworpen aan wet- of regelgeving</w:t>
      </w:r>
      <w:r w:rsidRPr="00CA637C">
        <w:rPr>
          <w:i/>
          <w:iCs/>
          <w:snapToGrid w:val="0"/>
          <w:szCs w:val="20"/>
        </w:rPr>
        <w:t>.</w:t>
      </w:r>
      <w:r w:rsidRPr="00CA637C">
        <w:rPr>
          <w:i/>
          <w:iCs/>
          <w:snapToGrid w:val="0"/>
          <w:szCs w:val="20"/>
          <w:shd w:val="clear" w:color="auto" w:fill="FFFF00"/>
        </w:rPr>
        <w:t xml:space="preserve"> De vrijstelling wordt enkel beperkt tot de aanduidingen die vallen onder de verplichting zoals bepaald door de wet- of regelgeving.</w:t>
      </w:r>
      <w:r w:rsidRPr="00CA637C">
        <w:rPr>
          <w:snapToGrid w:val="0"/>
          <w:szCs w:val="20"/>
        </w:rPr>
        <w:t xml:space="preserve"> </w:t>
      </w:r>
    </w:p>
    <w:p w:rsidRPr="00CA637C">
      <w:pPr>
        <w:ind w:left="720"/>
        <w:jc w:val="left"/>
        <w:rPr>
          <w:snapToGrid w:val="0"/>
          <w:szCs w:val="20"/>
        </w:rPr>
      </w:pPr>
      <w:r w:rsidRPr="00CA637C">
        <w:rPr>
          <w:snapToGrid w:val="0"/>
          <w:szCs w:val="20"/>
          <w:shd w:val="clear" w:color="auto" w:fill="FFFF00"/>
        </w:rPr>
        <w:t>Uithangborden geplaatst door apothekers vallen o.a. onder de toepassing van deze vrijstelling. Het koninklijk besluit houdende onderrichtingen voor de apothekers van 21 januari 2009 (Hoofdstuk 3, artikel 10) bepaalt dat iedere apotheek voorzien moet zijn van een duidelijk zichtbaar uithangbord teneinde gemakkelijk te kunnen worden teruggevonden door de patiënt, meer bepaald tijdens de wachtdienst.</w:t>
      </w:r>
    </w:p>
    <w:p w:rsidRPr="00CA637C">
      <w:pPr>
        <w:rPr>
          <w:snapToGrid w:val="0"/>
          <w:szCs w:val="20"/>
        </w:rPr>
      </w:pPr>
    </w:p>
    <w:p w:rsidRPr="00CA637C">
      <w:pPr>
        <w:rPr>
          <w:snapToGrid w:val="0"/>
          <w:szCs w:val="20"/>
        </w:rPr>
      </w:pPr>
      <w:r w:rsidRPr="00CA637C">
        <w:rPr>
          <w:snapToGrid w:val="0"/>
          <w:szCs w:val="20"/>
        </w:rPr>
        <w:t>Rekening houdende met de financiële toestand van de gemeente.</w:t>
      </w:r>
    </w:p>
    <w:p w:rsidRPr="00CA637C">
      <w:pPr>
        <w:rPr>
          <w:snapToGrid w:val="0"/>
          <w:szCs w:val="20"/>
        </w:rPr>
      </w:pPr>
      <w:r w:rsidRPr="00CA637C">
        <w:rPr>
          <w:snapToGrid w:val="0"/>
          <w:szCs w:val="20"/>
        </w:rPr>
        <w:t> </w:t>
      </w:r>
    </w:p>
    <w:p w:rsidR="00013AF4" w:rsidRPr="00CA637C" w:rsidP="00013AF4" w14:paraId="3CCF9385" w14:textId="6C30E858">
      <w:pPr>
        <w:pStyle w:val="Tekstvaklabel"/>
        <w:rPr>
          <w:snapToGrid w:val="0"/>
          <w:szCs w:val="20"/>
        </w:rPr>
      </w:pPr>
      <w:r w:rsidRPr="00CA637C">
        <w:rPr>
          <w:snapToGrid w:val="0"/>
          <w:szCs w:val="20"/>
        </w:rPr>
        <w:t>Bijkomende informatie:</w:t>
      </w:r>
    </w:p>
    <w:p w:rsidRPr="00CA637C">
      <w:pPr>
        <w:rPr>
          <w:snapToGrid w:val="0"/>
          <w:szCs w:val="20"/>
        </w:rPr>
      </w:pPr>
      <w:r w:rsidRPr="00CA637C">
        <w:rPr>
          <w:snapToGrid w:val="0"/>
          <w:szCs w:val="20"/>
        </w:rPr>
        <w:t>/</w:t>
      </w:r>
    </w:p>
    <w:p w:rsidR="002D4B23" w:rsidRPr="00CA637C" w:rsidP="0022604A" w14:paraId="287E8A13" w14:textId="5ADD8E64">
      <w:pPr>
        <w:pStyle w:val="Tekstvaklabel"/>
        <w:spacing w:after="240"/>
        <w:rPr>
          <w:snapToGrid w:val="0"/>
          <w:szCs w:val="20"/>
        </w:rPr>
      </w:pPr>
      <w:r w:rsidRPr="00CA637C">
        <w:rPr>
          <w:snapToGrid w:val="0"/>
          <w:szCs w:val="20"/>
        </w:rPr>
        <w:t>BESLUIT:</w:t>
      </w:r>
    </w:p>
    <w:p w:rsidRPr="00CA637C">
      <w:pPr>
        <w:rPr>
          <w:snapToGrid w:val="0"/>
          <w:szCs w:val="20"/>
        </w:rPr>
      </w:pPr>
      <w:r w:rsidRPr="00CA637C">
        <w:rPr>
          <w:b/>
          <w:bCs/>
          <w:snapToGrid w:val="0"/>
          <w:szCs w:val="20"/>
        </w:rPr>
        <w:t>Enig artikel.</w:t>
      </w:r>
    </w:p>
    <w:p w:rsidRPr="00CA637C">
      <w:pPr>
        <w:rPr>
          <w:snapToGrid w:val="0"/>
          <w:szCs w:val="20"/>
        </w:rPr>
      </w:pPr>
      <w:r w:rsidRPr="00CA637C">
        <w:rPr>
          <w:snapToGrid w:val="0"/>
          <w:szCs w:val="20"/>
        </w:rPr>
        <w:t>Onderstaand gewijzigd reglement ter goedkeuring voor te leggen aan de gemeenteraad:</w:t>
      </w:r>
    </w:p>
    <w:p w:rsidRPr="00CA637C">
      <w:pPr>
        <w:jc w:val="center"/>
        <w:rPr>
          <w:snapToGrid w:val="0"/>
          <w:szCs w:val="20"/>
        </w:rPr>
      </w:pPr>
      <w:r w:rsidRPr="00CA637C">
        <w:rPr>
          <w:b/>
          <w:bCs/>
          <w:snapToGrid w:val="0"/>
          <w:szCs w:val="20"/>
        </w:rPr>
        <w:t>Gemeentelijk belastingreglement op de aanplakborden en uithangborden, geplaatst op privé-domein en zichtbaar vanaf de openbare weg Aanslagjaren 2022-2025</w:t>
      </w:r>
    </w:p>
    <w:p w:rsidRPr="00CA637C">
      <w:pPr>
        <w:jc w:val="center"/>
        <w:rPr>
          <w:snapToGrid w:val="0"/>
          <w:szCs w:val="20"/>
        </w:rPr>
      </w:pPr>
    </w:p>
    <w:p w:rsidRPr="00CA637C">
      <w:pPr>
        <w:rPr>
          <w:snapToGrid w:val="0"/>
          <w:szCs w:val="20"/>
        </w:rPr>
      </w:pPr>
      <w:r w:rsidRPr="00CA637C">
        <w:rPr>
          <w:b/>
          <w:bCs/>
          <w:snapToGrid w:val="0"/>
          <w:szCs w:val="20"/>
        </w:rPr>
        <w:t>Artikel 1 - belastbare grondslag</w:t>
      </w:r>
    </w:p>
    <w:p w:rsidRPr="00CA637C">
      <w:pPr>
        <w:rPr>
          <w:snapToGrid w:val="0"/>
          <w:szCs w:val="20"/>
        </w:rPr>
      </w:pPr>
      <w:r w:rsidRPr="00CA637C">
        <w:rPr>
          <w:snapToGrid w:val="0"/>
          <w:szCs w:val="20"/>
        </w:rPr>
        <w:t>Met ingang van 1 januari 2022 voor een termijn eindigend op 31 december 2025 wordt een gemeentebelasting gevestigd op aanplakborden en uithangborden.</w:t>
      </w:r>
    </w:p>
    <w:p w:rsidRPr="00CA637C">
      <w:pPr>
        <w:rPr>
          <w:snapToGrid w:val="0"/>
          <w:szCs w:val="20"/>
        </w:rPr>
      </w:pPr>
    </w:p>
    <w:p w:rsidRPr="00CA637C">
      <w:pPr>
        <w:rPr>
          <w:snapToGrid w:val="0"/>
          <w:szCs w:val="20"/>
        </w:rPr>
      </w:pPr>
      <w:r w:rsidRPr="00CA637C">
        <w:rPr>
          <w:b/>
          <w:bCs/>
          <w:snapToGrid w:val="0"/>
          <w:szCs w:val="20"/>
        </w:rPr>
        <w:t>Art. 2. - definities</w:t>
      </w:r>
    </w:p>
    <w:p w:rsidRPr="00CA637C">
      <w:pPr>
        <w:rPr>
          <w:snapToGrid w:val="0"/>
          <w:szCs w:val="20"/>
        </w:rPr>
      </w:pPr>
      <w:r w:rsidRPr="00CA637C">
        <w:rPr>
          <w:snapToGrid w:val="0"/>
          <w:szCs w:val="20"/>
        </w:rPr>
        <w:t>§1. Als uithangbord wordt beschouwd elke aanduiding met commercieel doel die zichtbaar is vanaf de openbare weg.</w:t>
      </w:r>
      <w:r w:rsidRPr="00CA637C">
        <w:rPr>
          <w:snapToGrid w:val="0"/>
          <w:szCs w:val="20"/>
        </w:rPr>
        <w:br/>
      </w:r>
      <w:r w:rsidRPr="00CA637C">
        <w:rPr>
          <w:snapToGrid w:val="0"/>
          <w:szCs w:val="20"/>
        </w:rPr>
        <w:t>§2. Onder aanplakborden wordt verstaan elke constructie zichtbaar vanaf de openbare weg, waarop reclame wordt aangebracht door aanplakking, vasthechting, schildering of door elk ander middel.</w:t>
      </w:r>
    </w:p>
    <w:p w:rsidRPr="00CA637C">
      <w:pPr>
        <w:rPr>
          <w:snapToGrid w:val="0"/>
          <w:szCs w:val="20"/>
        </w:rPr>
      </w:pPr>
      <w:r w:rsidRPr="00CA637C">
        <w:rPr>
          <w:snapToGrid w:val="0"/>
          <w:szCs w:val="20"/>
        </w:rPr>
        <w:t xml:space="preserve">§3. </w:t>
      </w:r>
      <w:r w:rsidRPr="00CA637C">
        <w:rPr>
          <w:snapToGrid w:val="0"/>
          <w:szCs w:val="20"/>
          <w:shd w:val="clear" w:color="auto" w:fill="FFFF00"/>
        </w:rPr>
        <w:t>Als reclame wordt beschouwd: elke aanduiding zichtbaar vanaf de openbare weg die tot doel heeft de handel, de nijverheid of het beroep bekend te maken die op een bepaalde plaats wordt uitgeoefend, en elke mededeling die rechtstreeks of onrechtstreeks tot  doel heeft de verkoop van producten of diensten te bevorderen.</w:t>
      </w:r>
    </w:p>
    <w:p w:rsidRPr="00CA637C">
      <w:pPr>
        <w:rPr>
          <w:snapToGrid w:val="0"/>
          <w:szCs w:val="20"/>
        </w:rPr>
      </w:pPr>
    </w:p>
    <w:p w:rsidRPr="00CA637C">
      <w:pPr>
        <w:rPr>
          <w:snapToGrid w:val="0"/>
          <w:szCs w:val="20"/>
        </w:rPr>
      </w:pPr>
    </w:p>
    <w:p w:rsidRPr="00CA637C">
      <w:pPr>
        <w:rPr>
          <w:snapToGrid w:val="0"/>
          <w:szCs w:val="20"/>
        </w:rPr>
      </w:pPr>
      <w:r w:rsidRPr="00CA637C">
        <w:rPr>
          <w:b/>
          <w:bCs/>
          <w:snapToGrid w:val="0"/>
          <w:szCs w:val="20"/>
        </w:rPr>
        <w:t>Art. 3. - belastingplichtige</w:t>
      </w:r>
    </w:p>
    <w:p w:rsidRPr="00CA637C">
      <w:pPr>
        <w:rPr>
          <w:snapToGrid w:val="0"/>
          <w:szCs w:val="20"/>
        </w:rPr>
      </w:pPr>
      <w:r w:rsidRPr="00CA637C">
        <w:rPr>
          <w:snapToGrid w:val="0"/>
          <w:szCs w:val="20"/>
        </w:rPr>
        <w:t>De belasting is in eerste instantie verschuldigd door de eigenaar van het uithangbord of aanplakbord op 1 januari van het aanslagjaar en in tweede instantie door de eigenaar van het gebouw of de grond op 1 januari van het aanslagjaar waarop het uithangbord of het aanplakbord zich bevindt.</w:t>
      </w:r>
    </w:p>
    <w:p w:rsidRPr="00CA637C">
      <w:pPr>
        <w:rPr>
          <w:snapToGrid w:val="0"/>
          <w:szCs w:val="20"/>
        </w:rPr>
      </w:pPr>
      <w:r w:rsidRPr="00CA637C">
        <w:rPr>
          <w:snapToGrid w:val="0"/>
          <w:szCs w:val="20"/>
        </w:rPr>
        <w:br/>
      </w:r>
      <w:r w:rsidRPr="00CA637C">
        <w:rPr>
          <w:snapToGrid w:val="0"/>
          <w:szCs w:val="20"/>
        </w:rPr>
        <w:t>De eigenaar van het gebouw of de grond is hoofdelijk aansprakelijk.</w:t>
      </w:r>
    </w:p>
    <w:p w:rsidRPr="00CA637C">
      <w:pPr>
        <w:rPr>
          <w:snapToGrid w:val="0"/>
          <w:szCs w:val="20"/>
        </w:rPr>
      </w:pPr>
    </w:p>
    <w:p w:rsidRPr="00CA637C">
      <w:pPr>
        <w:rPr>
          <w:snapToGrid w:val="0"/>
          <w:szCs w:val="20"/>
        </w:rPr>
      </w:pPr>
      <w:r w:rsidRPr="00CA637C">
        <w:rPr>
          <w:b/>
          <w:bCs/>
          <w:snapToGrid w:val="0"/>
          <w:szCs w:val="20"/>
        </w:rPr>
        <w:t>Art. 4. - aanslagvoet</w:t>
      </w:r>
    </w:p>
    <w:p w:rsidRPr="00CA637C">
      <w:pPr>
        <w:rPr>
          <w:snapToGrid w:val="0"/>
          <w:szCs w:val="20"/>
        </w:rPr>
      </w:pPr>
      <w:r w:rsidRPr="00CA637C">
        <w:rPr>
          <w:snapToGrid w:val="0"/>
          <w:szCs w:val="20"/>
        </w:rPr>
        <w:t>De belasting bedraagt per vierkante meter nuttige oppervlakte:</w:t>
      </w:r>
    </w:p>
    <w:p w:rsidRPr="00CA637C">
      <w:pPr>
        <w:numPr>
          <w:ilvl w:val="0"/>
          <w:numId w:val="30"/>
        </w:numPr>
        <w:ind w:left="720" w:hanging="360"/>
        <w:jc w:val="left"/>
        <w:rPr>
          <w:snapToGrid w:val="0"/>
          <w:szCs w:val="20"/>
        </w:rPr>
      </w:pPr>
      <w:r w:rsidRPr="00CA637C">
        <w:rPr>
          <w:snapToGrid w:val="0"/>
          <w:szCs w:val="20"/>
        </w:rPr>
        <w:t>20,00 euro voor de borden zonder verlichting;</w:t>
      </w:r>
    </w:p>
    <w:p w:rsidRPr="00CA637C">
      <w:pPr>
        <w:numPr>
          <w:ilvl w:val="0"/>
          <w:numId w:val="30"/>
        </w:numPr>
        <w:ind w:left="720" w:hanging="360"/>
        <w:jc w:val="left"/>
        <w:rPr>
          <w:snapToGrid w:val="0"/>
          <w:szCs w:val="20"/>
        </w:rPr>
      </w:pPr>
      <w:r w:rsidRPr="00CA637C">
        <w:rPr>
          <w:snapToGrid w:val="0"/>
          <w:szCs w:val="20"/>
        </w:rPr>
        <w:t>40,00 euro voor de borden met rechtstreekse of onrechtstreekse verlichting.</w:t>
      </w:r>
    </w:p>
    <w:p w:rsidRPr="00CA637C">
      <w:pPr>
        <w:rPr>
          <w:snapToGrid w:val="0"/>
          <w:szCs w:val="20"/>
        </w:rPr>
      </w:pPr>
      <w:r w:rsidRPr="00CA637C">
        <w:rPr>
          <w:snapToGrid w:val="0"/>
          <w:szCs w:val="20"/>
        </w:rPr>
        <w:br/>
      </w:r>
      <w:r w:rsidRPr="00CA637C">
        <w:rPr>
          <w:snapToGrid w:val="0"/>
          <w:szCs w:val="20"/>
        </w:rPr>
        <w:t>Elk gedeelte van een vierkante meter wordt beschouwd als een volledige vierkante meter.</w:t>
      </w:r>
    </w:p>
    <w:p w:rsidRPr="00CA637C">
      <w:pPr>
        <w:rPr>
          <w:snapToGrid w:val="0"/>
          <w:szCs w:val="20"/>
        </w:rPr>
      </w:pPr>
    </w:p>
    <w:p w:rsidRPr="00CA637C">
      <w:pPr>
        <w:rPr>
          <w:snapToGrid w:val="0"/>
          <w:szCs w:val="20"/>
        </w:rPr>
      </w:pPr>
      <w:r w:rsidRPr="00CA637C">
        <w:rPr>
          <w:b/>
          <w:bCs/>
          <w:snapToGrid w:val="0"/>
          <w:szCs w:val="20"/>
        </w:rPr>
        <w:t>Art. 5. - belastbare oppervlakte</w:t>
      </w:r>
    </w:p>
    <w:p w:rsidRPr="00CA637C">
      <w:pPr>
        <w:rPr>
          <w:snapToGrid w:val="0"/>
          <w:szCs w:val="20"/>
        </w:rPr>
      </w:pPr>
      <w:r w:rsidRPr="00CA637C">
        <w:rPr>
          <w:snapToGrid w:val="0"/>
          <w:szCs w:val="20"/>
        </w:rPr>
        <w:t>De belastbare oppervlakte van een uithangbord of aanplakbord, waarbij elk belastbaar voorwerp afzonderlijk wordt beschouwd, wordt berekend als volgt:</w:t>
      </w:r>
    </w:p>
    <w:p w:rsidRPr="00CA637C">
      <w:pPr>
        <w:rPr>
          <w:snapToGrid w:val="0"/>
          <w:szCs w:val="20"/>
        </w:rPr>
      </w:pPr>
      <w:r w:rsidRPr="00CA637C">
        <w:rPr>
          <w:snapToGrid w:val="0"/>
          <w:szCs w:val="20"/>
        </w:rPr>
        <w:t> </w:t>
      </w:r>
    </w:p>
    <w:tbl>
      <w:tblPr>
        <w:tblStyle w:val="table"/>
        <w:tblBorders>
          <w:top w:val="outset" w:sz="6" w:space="0" w:color="808080"/>
          <w:left w:val="outset" w:sz="6" w:space="0" w:color="808080"/>
          <w:bottom w:val="outset" w:sz="6" w:space="0" w:color="808080"/>
          <w:right w:val="outset" w:sz="6" w:space="0" w:color="808080"/>
        </w:tblBorders>
        <w:tblCellMar>
          <w:top w:w="0" w:type="dxa"/>
          <w:left w:w="0" w:type="dxa"/>
          <w:bottom w:w="0" w:type="dxa"/>
          <w:right w:w="0" w:type="dxa"/>
        </w:tblCellMar>
        <w:tblLook w:val="05E0"/>
      </w:tblPr>
      <w:tblGrid>
        <w:gridCol w:w="2796"/>
        <w:gridCol w:w="6075"/>
      </w:tblGrid>
      <w:tr>
        <w:tblPrEx>
          <w:tblBorders>
            <w:top w:val="outset" w:sz="6" w:space="0" w:color="808080"/>
            <w:left w:val="outset" w:sz="6" w:space="0" w:color="808080"/>
            <w:bottom w:val="outset" w:sz="6" w:space="0" w:color="808080"/>
            <w:right w:val="outset" w:sz="6" w:space="0" w:color="808080"/>
          </w:tblBorders>
          <w:tblCellMar>
            <w:top w:w="0" w:type="dxa"/>
            <w:left w:w="0" w:type="dxa"/>
            <w:bottom w:w="0" w:type="dxa"/>
            <w:right w:w="0" w:type="dxa"/>
          </w:tblCellMar>
          <w:tblLook w:val="05E0"/>
        </w:tblPrEx>
        <w:tc>
          <w:tcPr>
            <w:tcBorders>
              <w:bottom w:val="inset" w:sz="6" w:space="0" w:color="808080"/>
              <w:right w:val="inset" w:sz="6" w:space="0" w:color="808080"/>
            </w:tcBorders>
            <w:noWrap w:val="0"/>
            <w:tcMar>
              <w:top w:w="0" w:type="dxa"/>
              <w:left w:w="0" w:type="dxa"/>
              <w:bottom w:w="0" w:type="dxa"/>
              <w:right w:w="0" w:type="dxa"/>
            </w:tcMar>
            <w:vAlign w:val="center"/>
            <w:hideMark/>
          </w:tcPr>
          <w:p w:rsidRPr="00CA637C">
            <w:pPr>
              <w:rPr>
                <w:snapToGrid w:val="0"/>
                <w:szCs w:val="20"/>
              </w:rPr>
            </w:pPr>
            <w:r w:rsidRPr="00CA637C">
              <w:rPr>
                <w:snapToGrid w:val="0"/>
                <w:szCs w:val="20"/>
              </w:rPr>
              <w:t>Constructie</w:t>
            </w:r>
          </w:p>
        </w:tc>
        <w:tc>
          <w:tcPr>
            <w:tcBorders>
              <w:left w:val="inset" w:sz="6" w:space="0" w:color="808080"/>
              <w:bottom w:val="inset" w:sz="6" w:space="0" w:color="808080"/>
            </w:tcBorders>
            <w:noWrap w:val="0"/>
            <w:tcMar>
              <w:top w:w="0" w:type="dxa"/>
              <w:left w:w="0" w:type="dxa"/>
              <w:bottom w:w="0" w:type="dxa"/>
              <w:right w:w="0" w:type="dxa"/>
            </w:tcMar>
            <w:vAlign w:val="center"/>
            <w:hideMark/>
          </w:tcPr>
          <w:p w:rsidRPr="00CA637C">
            <w:pPr>
              <w:rPr>
                <w:snapToGrid w:val="0"/>
                <w:szCs w:val="20"/>
              </w:rPr>
            </w:pPr>
            <w:r w:rsidRPr="00CA637C">
              <w:rPr>
                <w:snapToGrid w:val="0"/>
                <w:szCs w:val="20"/>
              </w:rPr>
              <w:t>Belastbare oppervlakte                                                 </w:t>
            </w:r>
          </w:p>
        </w:tc>
      </w:tr>
      <w:tr>
        <w:tblPrEx>
          <w:tblCellMar>
            <w:top w:w="0" w:type="dxa"/>
            <w:left w:w="0" w:type="dxa"/>
            <w:bottom w:w="0" w:type="dxa"/>
            <w:right w:w="0" w:type="dxa"/>
          </w:tblCellMar>
          <w:tblLook w:val="05E0"/>
        </w:tblPrEx>
        <w:tc>
          <w:tcPr>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rsidRPr="00CA637C">
            <w:pPr>
              <w:rPr>
                <w:snapToGrid w:val="0"/>
                <w:szCs w:val="20"/>
              </w:rPr>
            </w:pPr>
            <w:r w:rsidRPr="00CA637C">
              <w:rPr>
                <w:snapToGrid w:val="0"/>
                <w:szCs w:val="20"/>
              </w:rPr>
              <w:t>één enkel vlak</w:t>
            </w:r>
          </w:p>
        </w:tc>
        <w:tc>
          <w:tcPr>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rsidRPr="00CA637C">
            <w:pPr>
              <w:rPr>
                <w:snapToGrid w:val="0"/>
                <w:szCs w:val="20"/>
              </w:rPr>
            </w:pPr>
            <w:r w:rsidRPr="00CA637C">
              <w:rPr>
                <w:snapToGrid w:val="0"/>
                <w:szCs w:val="20"/>
              </w:rPr>
              <w:t>de werkelijke oppervlakte van de volledige</w:t>
            </w:r>
            <w:r w:rsidRPr="00CA637C">
              <w:rPr>
                <w:snapToGrid w:val="0"/>
                <w:szCs w:val="20"/>
              </w:rPr>
              <w:br/>
            </w:r>
            <w:r w:rsidRPr="00CA637C">
              <w:rPr>
                <w:snapToGrid w:val="0"/>
                <w:szCs w:val="20"/>
              </w:rPr>
              <w:t>constructie als onregelmatige figuur: de werkelijke</w:t>
            </w:r>
            <w:r w:rsidRPr="00CA637C">
              <w:rPr>
                <w:snapToGrid w:val="0"/>
                <w:szCs w:val="20"/>
              </w:rPr>
              <w:br/>
            </w:r>
            <w:r w:rsidRPr="00CA637C">
              <w:rPr>
                <w:snapToGrid w:val="0"/>
                <w:szCs w:val="20"/>
              </w:rPr>
              <w:t>oppervlakte van de meetkundige figuur waarin</w:t>
            </w:r>
            <w:r w:rsidRPr="00CA637C">
              <w:rPr>
                <w:snapToGrid w:val="0"/>
                <w:szCs w:val="20"/>
              </w:rPr>
              <w:br/>
            </w:r>
            <w:r w:rsidRPr="00CA637C">
              <w:rPr>
                <w:snapToGrid w:val="0"/>
                <w:szCs w:val="20"/>
              </w:rPr>
              <w:t>de figuur gevat kan worden</w:t>
            </w:r>
          </w:p>
        </w:tc>
      </w:tr>
      <w:tr>
        <w:tblPrEx>
          <w:tblCellMar>
            <w:top w:w="0" w:type="dxa"/>
            <w:left w:w="0" w:type="dxa"/>
            <w:bottom w:w="0" w:type="dxa"/>
            <w:right w:w="0" w:type="dxa"/>
          </w:tblCellMar>
          <w:tblLook w:val="05E0"/>
        </w:tblPrEx>
        <w:tc>
          <w:tcPr>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rsidRPr="00CA637C">
            <w:pPr>
              <w:rPr>
                <w:snapToGrid w:val="0"/>
                <w:szCs w:val="20"/>
              </w:rPr>
            </w:pPr>
            <w:r w:rsidRPr="00CA637C">
              <w:rPr>
                <w:snapToGrid w:val="0"/>
                <w:szCs w:val="20"/>
              </w:rPr>
              <w:t>verscheidene vlakken</w:t>
            </w:r>
          </w:p>
        </w:tc>
        <w:tc>
          <w:tcPr>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rsidRPr="00CA637C">
            <w:pPr>
              <w:rPr>
                <w:snapToGrid w:val="0"/>
                <w:szCs w:val="20"/>
              </w:rPr>
            </w:pPr>
            <w:r w:rsidRPr="00CA637C">
              <w:rPr>
                <w:snapToGrid w:val="0"/>
                <w:szCs w:val="20"/>
              </w:rPr>
              <w:t>de totale werkelijke oppervlakte van alle</w:t>
            </w:r>
            <w:r w:rsidRPr="00CA637C">
              <w:rPr>
                <w:snapToGrid w:val="0"/>
                <w:szCs w:val="20"/>
              </w:rPr>
              <w:br/>
            </w:r>
            <w:r w:rsidRPr="00CA637C">
              <w:rPr>
                <w:snapToGrid w:val="0"/>
                <w:szCs w:val="20"/>
              </w:rPr>
              <w:t>vlakken die tegelijkertijd of achtereenvolgens</w:t>
            </w:r>
            <w:r w:rsidRPr="00CA637C">
              <w:rPr>
                <w:snapToGrid w:val="0"/>
                <w:szCs w:val="20"/>
              </w:rPr>
              <w:br/>
            </w:r>
            <w:r w:rsidRPr="00CA637C">
              <w:rPr>
                <w:snapToGrid w:val="0"/>
                <w:szCs w:val="20"/>
              </w:rPr>
              <w:t>zichtbaar zijn</w:t>
            </w:r>
          </w:p>
        </w:tc>
      </w:tr>
      <w:tr>
        <w:tblPrEx>
          <w:tblCellMar>
            <w:top w:w="0" w:type="dxa"/>
            <w:left w:w="0" w:type="dxa"/>
            <w:bottom w:w="0" w:type="dxa"/>
            <w:right w:w="0" w:type="dxa"/>
          </w:tblCellMar>
          <w:tblLook w:val="05E0"/>
        </w:tblPrEx>
        <w:tc>
          <w:tcPr>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rsidRPr="00CA637C">
            <w:pPr>
              <w:rPr>
                <w:snapToGrid w:val="0"/>
                <w:szCs w:val="20"/>
              </w:rPr>
            </w:pPr>
            <w:r w:rsidRPr="00CA637C">
              <w:rPr>
                <w:snapToGrid w:val="0"/>
                <w:szCs w:val="20"/>
              </w:rPr>
              <w:t>volume</w:t>
            </w:r>
          </w:p>
        </w:tc>
        <w:tc>
          <w:tcPr>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rsidRPr="00CA637C">
            <w:pPr>
              <w:rPr>
                <w:snapToGrid w:val="0"/>
                <w:szCs w:val="20"/>
              </w:rPr>
            </w:pPr>
            <w:r w:rsidRPr="00CA637C">
              <w:rPr>
                <w:snapToGrid w:val="0"/>
                <w:szCs w:val="20"/>
              </w:rPr>
              <w:t>het drievoud van het product van de hoogte</w:t>
            </w:r>
            <w:r w:rsidRPr="00CA637C">
              <w:rPr>
                <w:snapToGrid w:val="0"/>
                <w:szCs w:val="20"/>
              </w:rPr>
              <w:br/>
            </w:r>
            <w:r w:rsidRPr="00CA637C">
              <w:rPr>
                <w:snapToGrid w:val="0"/>
                <w:szCs w:val="20"/>
              </w:rPr>
              <w:t>met de grootste breedte ervan</w:t>
            </w:r>
          </w:p>
        </w:tc>
      </w:tr>
      <w:tr>
        <w:tblPrEx>
          <w:tblCellMar>
            <w:top w:w="0" w:type="dxa"/>
            <w:left w:w="0" w:type="dxa"/>
            <w:bottom w:w="0" w:type="dxa"/>
            <w:right w:w="0" w:type="dxa"/>
          </w:tblCellMar>
          <w:tblLook w:val="05E0"/>
        </w:tblPrEx>
        <w:tc>
          <w:tcPr>
            <w:tcBorders>
              <w:top w:val="inset" w:sz="6" w:space="0" w:color="808080"/>
              <w:right w:val="inset" w:sz="6" w:space="0" w:color="808080"/>
            </w:tcBorders>
            <w:noWrap w:val="0"/>
            <w:tcMar>
              <w:top w:w="0" w:type="dxa"/>
              <w:left w:w="0" w:type="dxa"/>
              <w:bottom w:w="0" w:type="dxa"/>
              <w:right w:w="0" w:type="dxa"/>
            </w:tcMar>
            <w:vAlign w:val="center"/>
            <w:hideMark/>
          </w:tcPr>
          <w:p w:rsidRPr="00CA637C">
            <w:pPr>
              <w:rPr>
                <w:snapToGrid w:val="0"/>
                <w:szCs w:val="20"/>
              </w:rPr>
            </w:pPr>
            <w:r w:rsidRPr="00CA637C">
              <w:rPr>
                <w:snapToGrid w:val="0"/>
                <w:szCs w:val="20"/>
              </w:rPr>
              <w:t>een apparaat dat achtereenvolgende</w:t>
            </w:r>
            <w:r w:rsidRPr="00CA637C">
              <w:rPr>
                <w:snapToGrid w:val="0"/>
                <w:szCs w:val="20"/>
              </w:rPr>
              <w:br/>
            </w:r>
            <w:r w:rsidRPr="00CA637C">
              <w:rPr>
                <w:snapToGrid w:val="0"/>
                <w:szCs w:val="20"/>
              </w:rPr>
              <w:t>voorstelling of projectie toelaat</w:t>
            </w:r>
            <w:r w:rsidRPr="00CA637C">
              <w:rPr>
                <w:snapToGrid w:val="0"/>
                <w:szCs w:val="20"/>
              </w:rPr>
              <w:t>              </w:t>
            </w:r>
          </w:p>
        </w:tc>
        <w:tc>
          <w:tcPr>
            <w:tcBorders>
              <w:top w:val="inset" w:sz="6" w:space="0" w:color="808080"/>
              <w:left w:val="inset" w:sz="6" w:space="0" w:color="808080"/>
            </w:tcBorders>
            <w:noWrap w:val="0"/>
            <w:tcMar>
              <w:top w:w="0" w:type="dxa"/>
              <w:left w:w="0" w:type="dxa"/>
              <w:bottom w:w="0" w:type="dxa"/>
              <w:right w:w="0" w:type="dxa"/>
            </w:tcMar>
            <w:vAlign w:val="center"/>
            <w:hideMark/>
          </w:tcPr>
          <w:p w:rsidRPr="00CA637C">
            <w:pPr>
              <w:rPr>
                <w:snapToGrid w:val="0"/>
                <w:szCs w:val="20"/>
              </w:rPr>
            </w:pPr>
            <w:r w:rsidRPr="00CA637C">
              <w:rPr>
                <w:snapToGrid w:val="0"/>
                <w:szCs w:val="20"/>
              </w:rPr>
              <w:t>werkelijke oppervlakte vermenigvuldigd met</w:t>
            </w:r>
            <w:r w:rsidRPr="00CA637C">
              <w:rPr>
                <w:snapToGrid w:val="0"/>
                <w:szCs w:val="20"/>
              </w:rPr>
              <w:br/>
            </w:r>
            <w:r w:rsidRPr="00CA637C">
              <w:rPr>
                <w:snapToGrid w:val="0"/>
                <w:szCs w:val="20"/>
              </w:rPr>
              <w:t>het aantal verschillende voorstellingen of</w:t>
            </w:r>
            <w:r w:rsidRPr="00CA637C">
              <w:rPr>
                <w:snapToGrid w:val="0"/>
                <w:szCs w:val="20"/>
              </w:rPr>
              <w:br/>
            </w:r>
            <w:r w:rsidRPr="00CA637C">
              <w:rPr>
                <w:snapToGrid w:val="0"/>
                <w:szCs w:val="20"/>
              </w:rPr>
              <w:t>projecties</w:t>
            </w:r>
          </w:p>
        </w:tc>
      </w:tr>
    </w:tbl>
    <w:p w:rsidRPr="00CA637C">
      <w:pPr>
        <w:rPr>
          <w:snapToGrid w:val="0"/>
          <w:szCs w:val="20"/>
        </w:rPr>
      </w:pPr>
    </w:p>
    <w:p w:rsidRPr="00CA637C">
      <w:pPr>
        <w:rPr>
          <w:snapToGrid w:val="0"/>
          <w:szCs w:val="20"/>
        </w:rPr>
      </w:pPr>
      <w:r w:rsidRPr="00CA637C">
        <w:rPr>
          <w:b/>
          <w:bCs/>
          <w:snapToGrid w:val="0"/>
          <w:szCs w:val="20"/>
        </w:rPr>
        <w:t>Art. 6. - vrijstelling van belasting</w:t>
      </w:r>
    </w:p>
    <w:p w:rsidRPr="00CA637C">
      <w:pPr>
        <w:rPr>
          <w:snapToGrid w:val="0"/>
          <w:szCs w:val="20"/>
        </w:rPr>
      </w:pPr>
      <w:r w:rsidRPr="00CA637C">
        <w:rPr>
          <w:snapToGrid w:val="0"/>
          <w:szCs w:val="20"/>
        </w:rPr>
        <w:t>Van de belasting zijn vrijgesteld:</w:t>
      </w:r>
    </w:p>
    <w:p w:rsidRPr="00CA637C">
      <w:pPr>
        <w:numPr>
          <w:ilvl w:val="0"/>
          <w:numId w:val="31"/>
        </w:numPr>
        <w:ind w:left="720" w:hanging="360"/>
        <w:jc w:val="left"/>
        <w:rPr>
          <w:snapToGrid w:val="0"/>
          <w:szCs w:val="20"/>
        </w:rPr>
      </w:pPr>
      <w:r w:rsidRPr="00CA637C">
        <w:rPr>
          <w:snapToGrid w:val="0"/>
          <w:szCs w:val="20"/>
        </w:rPr>
        <w:t>aanplakborden en uithangborden waarvan de oppervlakte kleiner is dan 1 vierkante meter;</w:t>
      </w:r>
    </w:p>
    <w:p w:rsidRPr="00CA637C">
      <w:pPr>
        <w:numPr>
          <w:ilvl w:val="0"/>
          <w:numId w:val="31"/>
        </w:numPr>
        <w:ind w:left="720" w:hanging="360"/>
        <w:jc w:val="left"/>
        <w:rPr>
          <w:snapToGrid w:val="0"/>
          <w:szCs w:val="20"/>
        </w:rPr>
      </w:pPr>
      <w:r w:rsidRPr="00CA637C">
        <w:rPr>
          <w:snapToGrid w:val="0"/>
          <w:szCs w:val="20"/>
        </w:rPr>
        <w:t xml:space="preserve">de constructies bestemd voor het aanbrengen van berichten onderworpen aan een verplichting van openbare bekendmaking </w:t>
      </w:r>
      <w:r w:rsidRPr="00CA637C">
        <w:rPr>
          <w:snapToGrid w:val="0"/>
          <w:szCs w:val="20"/>
          <w:shd w:val="clear" w:color="auto" w:fill="FFFF00"/>
        </w:rPr>
        <w:t>of onderworpen aan wet- of regelgeving</w:t>
      </w:r>
      <w:r w:rsidRPr="00CA637C">
        <w:rPr>
          <w:snapToGrid w:val="0"/>
          <w:szCs w:val="20"/>
        </w:rPr>
        <w:t xml:space="preserve">. </w:t>
      </w:r>
      <w:r w:rsidRPr="00CA637C">
        <w:rPr>
          <w:snapToGrid w:val="0"/>
          <w:szCs w:val="20"/>
          <w:shd w:val="clear" w:color="auto" w:fill="FFFF00"/>
        </w:rPr>
        <w:t>De vrijstelling wordt enkel beperkt tot de aanduidingen die vallen onder de verplichting zoals bepaald door de wet- of regelgeving;</w:t>
      </w:r>
    </w:p>
    <w:p w:rsidRPr="00CA637C">
      <w:pPr>
        <w:numPr>
          <w:ilvl w:val="0"/>
          <w:numId w:val="31"/>
        </w:numPr>
        <w:ind w:left="720" w:hanging="360"/>
        <w:jc w:val="left"/>
        <w:rPr>
          <w:snapToGrid w:val="0"/>
          <w:szCs w:val="20"/>
        </w:rPr>
      </w:pPr>
      <w:r w:rsidRPr="00CA637C">
        <w:rPr>
          <w:snapToGrid w:val="0"/>
          <w:szCs w:val="20"/>
        </w:rPr>
        <w:t>de constructies voorbehouden voor een werk of een instelling zonder winstoogmerk van menslievende, artistieke, letterkundige, wetenschappelijke aard of van openbaar nut;</w:t>
      </w:r>
    </w:p>
    <w:p w:rsidRPr="00CA637C">
      <w:pPr>
        <w:numPr>
          <w:ilvl w:val="0"/>
          <w:numId w:val="31"/>
        </w:numPr>
        <w:ind w:left="720" w:hanging="360"/>
        <w:jc w:val="left"/>
        <w:rPr>
          <w:snapToGrid w:val="0"/>
          <w:szCs w:val="20"/>
        </w:rPr>
      </w:pPr>
      <w:r w:rsidRPr="00CA637C">
        <w:rPr>
          <w:snapToGrid w:val="0"/>
          <w:szCs w:val="20"/>
        </w:rPr>
        <w:t>aankondiging van vertoningen, feestelijkheden, concerten, bals, openbare vergaderingen, aankondigingen betreffende verkoop of verhuring, aangeplakt op muren en/of afsluitingen van de gebouwen of de lokalen waar het aangekondigde zal plaatsvinden;</w:t>
      </w:r>
    </w:p>
    <w:p w:rsidRPr="00CA637C">
      <w:pPr>
        <w:numPr>
          <w:ilvl w:val="0"/>
          <w:numId w:val="31"/>
        </w:numPr>
        <w:ind w:left="720" w:hanging="360"/>
        <w:jc w:val="left"/>
        <w:rPr>
          <w:snapToGrid w:val="0"/>
          <w:szCs w:val="20"/>
        </w:rPr>
      </w:pPr>
      <w:r w:rsidRPr="00CA637C">
        <w:rPr>
          <w:snapToGrid w:val="0"/>
          <w:szCs w:val="20"/>
          <w:shd w:val="clear" w:color="auto" w:fill="FFFF00"/>
        </w:rPr>
        <w:t>constructies voorbehouden voor Grimbergse verenigingen</w:t>
      </w:r>
      <w:r w:rsidRPr="00CA637C">
        <w:rPr>
          <w:snapToGrid w:val="0"/>
          <w:szCs w:val="20"/>
        </w:rPr>
        <w:t>;</w:t>
      </w:r>
    </w:p>
    <w:p w:rsidRPr="00CA637C">
      <w:pPr>
        <w:numPr>
          <w:ilvl w:val="0"/>
          <w:numId w:val="31"/>
        </w:numPr>
        <w:ind w:left="720" w:hanging="360"/>
        <w:jc w:val="left"/>
        <w:rPr>
          <w:snapToGrid w:val="0"/>
          <w:szCs w:val="20"/>
        </w:rPr>
      </w:pPr>
      <w:r w:rsidRPr="00CA637C">
        <w:rPr>
          <w:snapToGrid w:val="0"/>
          <w:szCs w:val="20"/>
          <w:shd w:val="clear" w:color="auto" w:fill="FFFF00"/>
        </w:rPr>
        <w:t>constructies voorbehouden voor overheidsgebonden instellingen (zoals onder meer De Lijn, NMBS,..)</w:t>
      </w:r>
      <w:r w:rsidRPr="00CA637C">
        <w:rPr>
          <w:snapToGrid w:val="0"/>
          <w:szCs w:val="20"/>
        </w:rPr>
        <w:t>.</w:t>
      </w:r>
    </w:p>
    <w:p w:rsidRPr="00CA637C">
      <w:pPr>
        <w:rPr>
          <w:snapToGrid w:val="0"/>
          <w:szCs w:val="20"/>
        </w:rPr>
      </w:pPr>
    </w:p>
    <w:p w:rsidRPr="00CA637C">
      <w:pPr>
        <w:rPr>
          <w:snapToGrid w:val="0"/>
          <w:szCs w:val="20"/>
        </w:rPr>
      </w:pPr>
      <w:r w:rsidRPr="00CA637C">
        <w:rPr>
          <w:b/>
          <w:bCs/>
          <w:snapToGrid w:val="0"/>
          <w:szCs w:val="20"/>
        </w:rPr>
        <w:t>Art. 7 - aangifteverplichting en ambtshalve vestiging</w:t>
      </w:r>
    </w:p>
    <w:p w:rsidRPr="00CA637C">
      <w:pPr>
        <w:rPr>
          <w:snapToGrid w:val="0"/>
          <w:szCs w:val="20"/>
        </w:rPr>
      </w:pPr>
      <w:r w:rsidRPr="00CA637C">
        <w:rPr>
          <w:snapToGrid w:val="0"/>
          <w:szCs w:val="20"/>
          <w:shd w:val="clear" w:color="auto" w:fill="FFFF00"/>
        </w:rPr>
        <w:t>De belastingplichtige is verplicht vóór 1 april van het aanslagjaar bij het gemeentebestuur spontaan aangifte te doen door middel van een formulier vastgesteld door het college van burgemeester en schepenen. Het aangifteformulier is beschikbaar via het digitaal loket op de gemeentelijke website https://www.grimbergen.be of is op eenvoudig verzoek verkrijgbaar bij het gemeentebestuur.</w:t>
      </w:r>
    </w:p>
    <w:p w:rsidRPr="00CA637C">
      <w:pPr>
        <w:rPr>
          <w:snapToGrid w:val="0"/>
          <w:szCs w:val="20"/>
        </w:rPr>
      </w:pPr>
      <w:r w:rsidRPr="00CA637C">
        <w:rPr>
          <w:snapToGrid w:val="0"/>
          <w:szCs w:val="20"/>
          <w:shd w:val="clear" w:color="auto" w:fill="FFFF00"/>
        </w:rPr>
        <w:t>Zolang de toestand op 1 januari van het aanslagjaar ongewijzigd blijft dient er geen nieuwe aangifte te gebeuren.</w:t>
      </w:r>
    </w:p>
    <w:p w:rsidRPr="00CA637C">
      <w:pPr>
        <w:rPr>
          <w:snapToGrid w:val="0"/>
          <w:szCs w:val="20"/>
        </w:rPr>
      </w:pPr>
      <w:r w:rsidRPr="00CA637C">
        <w:rPr>
          <w:snapToGrid w:val="0"/>
          <w:szCs w:val="20"/>
        </w:rPr>
        <w:br/>
      </w:r>
      <w:r w:rsidRPr="00CA637C">
        <w:rPr>
          <w:snapToGrid w:val="0"/>
          <w:szCs w:val="20"/>
          <w:shd w:val="clear" w:color="auto" w:fill="FFFF00"/>
        </w:rPr>
        <w:t>Bij gebrek aan aangifte binnen deze termijn of bij een onjuiste, onvolledige of onnauwkeurige aangifte kan de belasting ambtshalve gevestigd worden. In geval van een ambtshalve aanslag wordt de belasting gevestigd op basis van gegevens waarover de belastingheffende overheid beschikt. De ambtshalve ingekohierde belasting zal worden verhoogd met 100%. Het bedrag van deze verhoging wordt gelijktijdig met de ambtshalve belasting ingekohierd.</w:t>
      </w:r>
    </w:p>
    <w:p w:rsidRPr="00CA637C">
      <w:pPr>
        <w:rPr>
          <w:snapToGrid w:val="0"/>
          <w:szCs w:val="20"/>
        </w:rPr>
      </w:pPr>
      <w:r w:rsidRPr="00CA637C">
        <w:rPr>
          <w:snapToGrid w:val="0"/>
          <w:szCs w:val="20"/>
        </w:rPr>
        <w:t> </w:t>
      </w:r>
    </w:p>
    <w:p w:rsidRPr="00CA637C">
      <w:pPr>
        <w:bidi w:val="0"/>
        <w:rPr>
          <w:snapToGrid w:val="0"/>
          <w:szCs w:val="20"/>
        </w:rPr>
      </w:pPr>
      <w:r w:rsidRPr="00CA637C">
        <w:rPr>
          <w:b/>
          <w:bCs/>
          <w:snapToGrid w:val="0"/>
          <w:szCs w:val="20"/>
        </w:rPr>
        <w:t>Art. 8. - wijze van invordering</w:t>
      </w:r>
    </w:p>
    <w:p w:rsidRPr="00CA637C">
      <w:pPr>
        <w:bidi w:val="0"/>
        <w:rPr>
          <w:snapToGrid w:val="0"/>
          <w:szCs w:val="20"/>
        </w:rPr>
      </w:pPr>
      <w:r w:rsidRPr="00CA637C">
        <w:rPr>
          <w:snapToGrid w:val="0"/>
          <w:szCs w:val="20"/>
        </w:rPr>
        <w:t>De belasting wordt ingevorderd door middel van een kohier.</w:t>
      </w:r>
    </w:p>
    <w:p w:rsidRPr="00CA637C">
      <w:pPr>
        <w:rPr>
          <w:snapToGrid w:val="0"/>
          <w:szCs w:val="20"/>
        </w:rPr>
      </w:pPr>
      <w:r w:rsidRPr="00CA637C">
        <w:rPr>
          <w:snapToGrid w:val="0"/>
          <w:szCs w:val="20"/>
        </w:rPr>
        <w:t> </w:t>
      </w:r>
    </w:p>
    <w:p w:rsidR="00EF73D2" w:rsidRPr="00CA637C" w:rsidP="00EF73D2" w14:paraId="35AA113C" w14:textId="77777777">
      <w:pPr>
        <w:rPr>
          <w:szCs w:val="20"/>
        </w:rPr>
      </w:pPr>
    </w:p>
    <w:p w:rsidR="00EF73D2" w:rsidRPr="00CA637C" w:rsidP="00EF73D2" w14:paraId="5863EBDF" w14:textId="5245EAE3">
      <w:pPr>
        <w:rPr>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8891"/>
      </w:tblGrid>
      <w:tr w14:paraId="43652EFC" w14:textId="77777777" w:rsidTr="003C2AFB">
        <w:tblPrEx>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cantSplit/>
        </w:trPr>
        <w:tc>
          <w:tcPr>
            <w:tcW w:w="8891" w:type="dxa"/>
            <w:tcMar>
              <w:left w:w="0" w:type="dxa"/>
              <w:right w:w="0" w:type="dxa"/>
            </w:tcMar>
          </w:tcPr>
          <w:p w:rsidR="003C2AFB" w:rsidRPr="00CA637C" w:rsidP="00104DD6" w14:paraId="7512B069" w14:textId="683C9B60">
            <w:pPr>
              <w:pStyle w:val="Header"/>
              <w:tabs>
                <w:tab w:val="clear" w:pos="4536"/>
                <w:tab w:val="clear" w:pos="9072"/>
              </w:tabs>
              <w:spacing w:after="480" w:line="360" w:lineRule="exact"/>
              <w:jc w:val="center"/>
              <w:rPr>
                <w:szCs w:val="20"/>
              </w:rPr>
            </w:pPr>
            <w:r>
              <w:rPr>
                <w:szCs w:val="20"/>
              </w:rPr>
              <w:t>In zitting, datum als hierboven</w:t>
            </w:r>
          </w:p>
          <w:p w:rsidR="003C2AFB" w:rsidRPr="00CA637C" w:rsidP="00104DD6" w14:paraId="69069A49" w14:textId="23A2E46B">
            <w:pPr>
              <w:pStyle w:val="Header"/>
              <w:tabs>
                <w:tab w:val="clear" w:pos="4536"/>
                <w:tab w:val="right" w:pos="8789"/>
                <w:tab w:val="clear" w:pos="9072"/>
              </w:tabs>
              <w:spacing w:line="360" w:lineRule="exact"/>
              <w:rPr>
                <w:szCs w:val="20"/>
              </w:rPr>
            </w:pPr>
            <w:r w:rsidRPr="00CA637C">
              <w:rPr>
                <w:b/>
                <w:noProof/>
                <w:szCs w:val="20"/>
              </w:rPr>
              <w:t>Muriel VAN SCHEL</w:t>
            </w:r>
            <w:r w:rsidRPr="00CA637C">
              <w:rPr>
                <w:b/>
                <w:szCs w:val="20"/>
              </w:rPr>
              <w:tab/>
            </w:r>
            <w:r w:rsidRPr="00CA637C">
              <w:rPr>
                <w:b/>
                <w:noProof/>
                <w:szCs w:val="20"/>
              </w:rPr>
              <w:t>Chris SELLESLAGH</w:t>
            </w:r>
            <w:r w:rsidRPr="00CA637C">
              <w:rPr>
                <w:szCs w:val="20"/>
              </w:rPr>
              <w:br/>
            </w:r>
            <w:r w:rsidRPr="00CA637C">
              <w:rPr>
                <w:noProof/>
                <w:szCs w:val="20"/>
              </w:rPr>
              <w:t>algemeen directeur</w:t>
            </w:r>
            <w:r w:rsidRPr="00CA637C">
              <w:rPr>
                <w:szCs w:val="20"/>
              </w:rPr>
              <w:tab/>
            </w:r>
            <w:r w:rsidRPr="00CA637C">
              <w:rPr>
                <w:noProof/>
                <w:szCs w:val="20"/>
              </w:rPr>
              <w:t>burgemeester - voorzitter</w:t>
            </w:r>
          </w:p>
          <w:p w:rsidR="003C2AFB" w:rsidRPr="00CA637C" w:rsidP="003C2AFB" w14:paraId="3D59E352" w14:textId="02A1D6C9">
            <w:pPr>
              <w:rPr>
                <w:szCs w:val="20"/>
              </w:rPr>
            </w:pPr>
            <w:r w:rsidRPr="00CA637C">
              <w:rPr>
                <w:szCs w:val="20"/>
              </w:rPr>
              <w:t>-------------------------</w:t>
            </w:r>
            <w:bookmarkStart w:id="0" w:name="_GoBack"/>
            <w:bookmarkEnd w:id="0"/>
            <w:r w:rsidRPr="00CA637C">
              <w:rPr>
                <w:szCs w:val="20"/>
              </w:rPr>
              <w:t>-----------------------------------</w:t>
            </w:r>
            <w:r w:rsidR="002D342E">
              <w:rPr>
                <w:szCs w:val="20"/>
              </w:rPr>
              <w:t>------------</w:t>
            </w:r>
            <w:r w:rsidRPr="00CA637C">
              <w:rPr>
                <w:szCs w:val="20"/>
              </w:rPr>
              <w:t>------------------------------------</w:t>
            </w:r>
            <w:r w:rsidRPr="00CA637C" w:rsidR="00CA637C">
              <w:rPr>
                <w:szCs w:val="20"/>
              </w:rPr>
              <w:t>------------</w:t>
            </w:r>
            <w:r w:rsidRPr="00CA637C">
              <w:rPr>
                <w:szCs w:val="20"/>
              </w:rPr>
              <w:t>--</w:t>
            </w:r>
          </w:p>
          <w:p w:rsidR="003C2AFB" w:rsidRPr="00CA637C" w:rsidP="003C2AFB" w14:paraId="3C72A3D8" w14:textId="6E0A3AF4">
            <w:pPr>
              <w:pStyle w:val="Header"/>
              <w:tabs>
                <w:tab w:val="clear" w:pos="4536"/>
                <w:tab w:val="left" w:pos="6480"/>
                <w:tab w:val="clear" w:pos="9072"/>
              </w:tabs>
              <w:spacing w:line="360" w:lineRule="exact"/>
              <w:jc w:val="center"/>
              <w:rPr>
                <w:szCs w:val="20"/>
              </w:rPr>
            </w:pPr>
            <w:r w:rsidRPr="00CA637C">
              <w:rPr>
                <w:szCs w:val="20"/>
              </w:rPr>
              <w:t xml:space="preserve">Voor eensluidend afschrift op </w:t>
            </w:r>
            <w:r w:rsidRPr="00CA637C">
              <w:rPr>
                <w:szCs w:val="20"/>
              </w:rPr>
              <w:fldChar w:fldCharType="begin"/>
            </w:r>
            <w:r w:rsidRPr="00CA637C">
              <w:rPr>
                <w:szCs w:val="20"/>
              </w:rPr>
              <w:instrText xml:space="preserve"> DATE \@ "d MMMM yyyy" </w:instrText>
            </w:r>
            <w:r w:rsidRPr="00CA637C">
              <w:rPr>
                <w:szCs w:val="20"/>
              </w:rPr>
              <w:fldChar w:fldCharType="separate"/>
            </w:r>
            <w:r w:rsidRPr="00CA637C">
              <w:rPr>
                <w:szCs w:val="20"/>
              </w:rPr>
              <w:t>7 april 2022</w:t>
            </w:r>
            <w:r w:rsidRPr="00CA637C">
              <w:rPr>
                <w:szCs w:val="20"/>
              </w:rPr>
              <w:fldChar w:fldCharType="end"/>
            </w:r>
          </w:p>
          <w:p w:rsidR="003C2AFB" w:rsidRPr="00CA637C" w:rsidP="003C2AFB" w14:paraId="15047442" w14:textId="77777777">
            <w:pPr>
              <w:pStyle w:val="Header"/>
              <w:tabs>
                <w:tab w:val="clear" w:pos="4536"/>
                <w:tab w:val="left" w:pos="6480"/>
                <w:tab w:val="clear" w:pos="9072"/>
              </w:tabs>
              <w:spacing w:line="360" w:lineRule="exact"/>
              <w:rPr>
                <w:szCs w:val="20"/>
              </w:rPr>
            </w:pPr>
          </w:p>
          <w:p w:rsidR="003C2AFB" w:rsidRPr="00CA637C" w:rsidP="00B53A1C" w14:paraId="70929B85" w14:textId="2DE8D884">
            <w:pPr>
              <w:pStyle w:val="Header"/>
              <w:tabs>
                <w:tab w:val="clear" w:pos="4536"/>
                <w:tab w:val="right" w:pos="8895"/>
                <w:tab w:val="clear" w:pos="9072"/>
              </w:tabs>
              <w:spacing w:line="360" w:lineRule="exact"/>
              <w:rPr>
                <w:szCs w:val="20"/>
              </w:rPr>
            </w:pPr>
            <w:r w:rsidRPr="00CA637C">
              <w:rPr>
                <w:b/>
                <w:noProof/>
                <w:szCs w:val="20"/>
              </w:rPr>
              <w:t>Muriel VAN SCHEL</w:t>
            </w:r>
            <w:r w:rsidRPr="00CA637C">
              <w:rPr>
                <w:b/>
                <w:szCs w:val="20"/>
              </w:rPr>
              <w:tab/>
            </w:r>
            <w:r w:rsidRPr="00CA637C">
              <w:rPr>
                <w:b/>
                <w:noProof/>
                <w:szCs w:val="20"/>
              </w:rPr>
              <w:t>Chris SELLESLAGH</w:t>
            </w:r>
            <w:r w:rsidRPr="00CA637C">
              <w:rPr>
                <w:szCs w:val="20"/>
              </w:rPr>
              <w:br/>
            </w:r>
            <w:r w:rsidRPr="00CA637C">
              <w:rPr>
                <w:noProof/>
                <w:szCs w:val="20"/>
              </w:rPr>
              <w:t>algemeen directeur</w:t>
            </w:r>
            <w:r w:rsidRPr="00CA637C">
              <w:rPr>
                <w:szCs w:val="20"/>
              </w:rPr>
              <w:tab/>
            </w:r>
            <w:r w:rsidRPr="00CA637C">
              <w:rPr>
                <w:noProof/>
                <w:szCs w:val="20"/>
              </w:rPr>
              <w:t>burgemeester - voorzitter</w:t>
            </w:r>
          </w:p>
        </w:tc>
      </w:tr>
    </w:tbl>
    <w:p/>
    <w:sectPr w:rsidSect="00B53A1C">
      <w:footerReference w:type="default" r:id="rId6"/>
      <w:headerReference w:type="first" r:id="rId7"/>
      <w:footerReference w:type="first" r:id="rId8"/>
      <w:pgSz w:w="11906" w:h="16838" w:code="9"/>
      <w:pgMar w:top="1134" w:right="1134" w:bottom="1134" w:left="1871" w:header="567" w:footer="567"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Geomanist">
    <w:panose1 w:val="00000500000000000000"/>
    <w:charset w:val="00"/>
    <w:family w:val="modern"/>
    <w:notTrueType/>
    <w:pitch w:val="variable"/>
    <w:sig w:usb0="00000007" w:usb1="00000000" w:usb2="00000000" w:usb3="00000000" w:csb0="00000093"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sdt>
    <w:sdtPr>
      <w:id w:val="764426833"/>
      <w:docPartObj>
        <w:docPartGallery w:val="Page Numbers (Bottom of Page)"/>
        <w:docPartUnique/>
      </w:docPartObj>
    </w:sdtPr>
    <w:sdtEndPr>
      <w:rPr>
        <w:szCs w:val="20"/>
      </w:rPr>
    </w:sdtEndPr>
    <w:sdtContent>
      <w:p w:rsidR="00B53A1C" w:rsidRPr="00B53A1C" w14:paraId="41893499" w14:textId="68870FDA">
        <w:pPr>
          <w:pStyle w:val="Footer"/>
          <w:jc w:val="center"/>
          <w:rPr>
            <w:szCs w:val="20"/>
          </w:rPr>
        </w:pPr>
        <w:r w:rsidRPr="00B53A1C">
          <w:rPr>
            <w:szCs w:val="20"/>
          </w:rPr>
          <w:fldChar w:fldCharType="begin"/>
        </w:r>
        <w:r w:rsidRPr="00B53A1C">
          <w:rPr>
            <w:szCs w:val="20"/>
          </w:rPr>
          <w:instrText>PAGE   \* MERGEFORMAT</w:instrText>
        </w:r>
        <w:r w:rsidRPr="00B53A1C">
          <w:rPr>
            <w:szCs w:val="20"/>
          </w:rPr>
          <w:fldChar w:fldCharType="separate"/>
        </w:r>
        <w:r w:rsidR="00966D94">
          <w:rPr>
            <w:noProof/>
            <w:szCs w:val="20"/>
          </w:rPr>
          <w:t>3</w:t>
        </w:r>
        <w:r w:rsidRPr="00B53A1C">
          <w:rPr>
            <w:szCs w:val="20"/>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sdt>
    <w:sdtPr>
      <w:id w:val="2047099427"/>
      <w:docPartObj>
        <w:docPartGallery w:val="Page Numbers (Bottom of Page)"/>
        <w:docPartUnique/>
      </w:docPartObj>
    </w:sdtPr>
    <w:sdtEndPr>
      <w:rPr>
        <w:szCs w:val="20"/>
      </w:rPr>
    </w:sdtEndPr>
    <w:sdtContent>
      <w:p w:rsidR="00B53A1C" w:rsidRPr="00B53A1C" w14:paraId="1A572C36" w14:textId="09E39595">
        <w:pPr>
          <w:pStyle w:val="Footer"/>
          <w:jc w:val="center"/>
          <w:rPr>
            <w:szCs w:val="20"/>
          </w:rPr>
        </w:pPr>
        <w:r w:rsidRPr="00B53A1C">
          <w:rPr>
            <w:szCs w:val="20"/>
          </w:rPr>
          <w:fldChar w:fldCharType="begin"/>
        </w:r>
        <w:r w:rsidRPr="00B53A1C">
          <w:rPr>
            <w:szCs w:val="20"/>
          </w:rPr>
          <w:instrText>PAGE   \* MERGEFORMAT</w:instrText>
        </w:r>
        <w:r w:rsidRPr="00B53A1C">
          <w:rPr>
            <w:szCs w:val="20"/>
          </w:rPr>
          <w:fldChar w:fldCharType="separate"/>
        </w:r>
        <w:r w:rsidR="002331E1">
          <w:rPr>
            <w:noProof/>
            <w:szCs w:val="20"/>
          </w:rPr>
          <w:t>1</w:t>
        </w:r>
        <w:r w:rsidRPr="00B53A1C">
          <w:rPr>
            <w:szCs w:val="20"/>
          </w:rPr>
          <w:fldChar w:fldCharType="end"/>
        </w:r>
      </w:p>
    </w:sdtContent>
  </w:sdt>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F2B80" w:rsidP="00482885" w14:paraId="22E1ED70" w14:textId="2D9E05FE">
    <w:pPr>
      <w:pStyle w:val="Header"/>
      <w:tabs>
        <w:tab w:val="right" w:pos="8931"/>
        <w:tab w:val="clear" w:pos="9072"/>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15:restartNumberingAfterBreak="1">
    <w:nsid w:val="03882EDE"/>
    <w:multiLevelType w:val="hybridMultilevel"/>
    <w:tmpl w:val="CE3A3648"/>
    <w:lvl w:ilvl="0">
      <w:start w:val="1"/>
      <w:numFmt w:val="decimal"/>
      <w:lvlText w:val="%1."/>
      <w:lvlJc w:val="left"/>
      <w:pPr>
        <w:ind w:left="1065" w:hanging="705"/>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1">
    <w:nsid w:val="04432A3A"/>
    <w:multiLevelType w:val="multilevel"/>
    <w:tmpl w:val="7B864118"/>
    <w:lvl w:ilvl="0">
      <w:start w:val="1"/>
      <w:numFmt w:val="none"/>
      <w:lvlText w:val="%1"/>
      <w:lvlJc w:val="center"/>
      <w:pPr>
        <w:ind w:left="0" w:firstLine="0"/>
      </w:pPr>
      <w:rPr>
        <w:rFonts w:hint="default"/>
      </w:rPr>
    </w:lvl>
    <w:lvl w:ilvl="1">
      <w:start w:val="1"/>
      <w:numFmt w:val="lowerLetter"/>
      <w:lvlText w:val="%2)"/>
      <w:lvlJc w:val="left"/>
      <w:pPr>
        <w:tabs>
          <w:tab w:val="num" w:pos="454"/>
        </w:tabs>
        <w:ind w:left="454" w:hanging="454"/>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1">
    <w:nsid w:val="0E312053"/>
    <w:multiLevelType w:val="multilevel"/>
    <w:tmpl w:val="57420FF8"/>
    <w:lvl w:ilvl="0">
      <w:start w:val="1"/>
      <w:numFmt w:val="decimal"/>
      <w:lvlText w:val="%1)"/>
      <w:lvlJc w:val="left"/>
      <w:pPr>
        <w:ind w:left="360" w:hanging="360"/>
      </w:pPr>
      <w:rPr>
        <w:rFonts w:hint="default"/>
      </w:rPr>
    </w:lvl>
    <w:lvl w:ilvl="1">
      <w:start w:val="1"/>
      <w:numFmt w:val="none"/>
      <w:lvlText w:val="1.1"/>
      <w:lvlJc w:val="left"/>
      <w:pPr>
        <w:ind w:left="0" w:firstLine="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1">
    <w:nsid w:val="0E7004E8"/>
    <w:multiLevelType w:val="hybridMultilevel"/>
    <w:tmpl w:val="D534D946"/>
    <w:lvl w:ilvl="0">
      <w:start w:val="10"/>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4" w15:restartNumberingAfterBreak="1">
    <w:nsid w:val="10B22BD7"/>
    <w:multiLevelType w:val="multilevel"/>
    <w:tmpl w:val="C232A638"/>
    <w:lvl w:ilvl="0">
      <w:start w:val="1"/>
      <w:numFmt w:val="decimal"/>
      <w:lvlText w:val="%1."/>
      <w:lvlJc w:val="left"/>
      <w:pPr>
        <w:ind w:left="360" w:hanging="360"/>
      </w:pPr>
      <w:rPr>
        <w:rFonts w:hint="default"/>
      </w:rPr>
    </w:lvl>
    <w:lvl w:ilvl="1">
      <w:start w:val="1"/>
      <w:numFmt w:val="decimal"/>
      <w:lvlText w:val="%1.%2."/>
      <w:lvlJc w:val="left"/>
      <w:pPr>
        <w:ind w:left="0" w:firstLine="360"/>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1">
    <w:nsid w:val="10E95E9F"/>
    <w:multiLevelType w:val="multilevel"/>
    <w:tmpl w:val="0813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1">
    <w:nsid w:val="17CD5959"/>
    <w:multiLevelType w:val="hybridMultilevel"/>
    <w:tmpl w:val="F6C6A0DE"/>
    <w:lvl w:ilvl="0">
      <w:start w:val="1"/>
      <w:numFmt w:val="upperLetter"/>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7" w15:restartNumberingAfterBreak="1">
    <w:nsid w:val="1E3D4EF4"/>
    <w:multiLevelType w:val="hybridMultilevel"/>
    <w:tmpl w:val="96C8F49A"/>
    <w:lvl w:ilvl="0">
      <w:start w:val="20"/>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8" w15:restartNumberingAfterBreak="1">
    <w:nsid w:val="21E3457C"/>
    <w:multiLevelType w:val="hybridMultilevel"/>
    <w:tmpl w:val="8BACE210"/>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9" w15:restartNumberingAfterBreak="1">
    <w:nsid w:val="25AE50CA"/>
    <w:multiLevelType w:val="hybridMultilevel"/>
    <w:tmpl w:val="60FABDE6"/>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0" w15:restartNumberingAfterBreak="1">
    <w:nsid w:val="26123183"/>
    <w:multiLevelType w:val="multilevel"/>
    <w:tmpl w:val="6B946D16"/>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1" w15:restartNumberingAfterBreak="1">
    <w:nsid w:val="299919A9"/>
    <w:multiLevelType w:val="multilevel"/>
    <w:tmpl w:val="34CAA388"/>
    <w:lvl w:ilvl="0">
      <w:start w:val="1"/>
      <w:numFmt w:val="decimal"/>
      <w:lvlText w:val="%1"/>
      <w:lvlJc w:val="left"/>
      <w:pPr>
        <w:ind w:left="435" w:hanging="435"/>
      </w:pPr>
      <w:rPr>
        <w:rFonts w:hint="default"/>
      </w:rPr>
    </w:lvl>
    <w:lvl w:ilvl="1">
      <w:start w:val="10"/>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2" w15:restartNumberingAfterBreak="1">
    <w:nsid w:val="2EB21E11"/>
    <w:multiLevelType w:val="multilevel"/>
    <w:tmpl w:val="675824CE"/>
    <w:lvl w:ilvl="0">
      <w:start w:val="1"/>
      <w:numFmt w:val="none"/>
      <w:lvlText w:val="%1"/>
      <w:lvlJc w:val="center"/>
      <w:pPr>
        <w:ind w:left="0" w:firstLine="0"/>
      </w:pPr>
      <w:rPr>
        <w:rFonts w:hint="default"/>
      </w:rPr>
    </w:lvl>
    <w:lvl w:ilvl="1">
      <w:start w:val="1"/>
      <w:numFmt w:val="decimal"/>
      <w:lvlText w:val="%2"/>
      <w:lvlJc w:val="left"/>
      <w:pPr>
        <w:tabs>
          <w:tab w:val="num" w:pos="454"/>
        </w:tabs>
        <w:ind w:left="454" w:hanging="454"/>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1">
    <w:nsid w:val="323F479B"/>
    <w:multiLevelType w:val="hybridMultilevel"/>
    <w:tmpl w:val="6B946D16"/>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4" w15:restartNumberingAfterBreak="1">
    <w:nsid w:val="372833F6"/>
    <w:multiLevelType w:val="multilevel"/>
    <w:tmpl w:val="043A6992"/>
    <w:lvl w:ilvl="0">
      <w:start w:val="1"/>
      <w:numFmt w:val="none"/>
      <w:pStyle w:val="AgendapuntKop2"/>
      <w:lvlJc w:val="left"/>
      <w:pPr>
        <w:tabs>
          <w:tab w:val="num" w:pos="0"/>
        </w:tabs>
        <w:ind w:left="0" w:firstLine="0"/>
      </w:pPr>
      <w:rPr>
        <w:rFonts w:hint="default"/>
      </w:rPr>
    </w:lvl>
    <w:lvl w:ilvl="1">
      <w:start w:val="1"/>
      <w:numFmt w:val="decimal"/>
      <w:lvlText w:val="%2."/>
      <w:lvlJc w:val="left"/>
      <w:pPr>
        <w:tabs>
          <w:tab w:val="num" w:pos="454"/>
        </w:tabs>
        <w:ind w:left="454" w:hanging="454"/>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1">
    <w:nsid w:val="3B673100"/>
    <w:multiLevelType w:val="hybridMultilevel"/>
    <w:tmpl w:val="475AACE6"/>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6" w15:restartNumberingAfterBreak="1">
    <w:nsid w:val="56751D80"/>
    <w:multiLevelType w:val="multilevel"/>
    <w:tmpl w:val="B5B42CC4"/>
    <w:lvl w:ilvl="0">
      <w:start w:val="1"/>
      <w:numFmt w:val="decimal"/>
      <w:lvlText w:val="%1."/>
      <w:lvlJc w:val="left"/>
      <w:pPr>
        <w:ind w:left="360" w:hanging="360"/>
      </w:pPr>
      <w:rPr>
        <w:rFonts w:hint="default"/>
      </w:rPr>
    </w:lvl>
    <w:lvl w:ilvl="1">
      <w:start w:val="1"/>
      <w:numFmt w:val="decimal"/>
      <w:lvlText w:val="%1.%2."/>
      <w:lvlJc w:val="left"/>
      <w:pPr>
        <w:ind w:left="0" w:firstLine="360"/>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1">
    <w:nsid w:val="5BBA393E"/>
    <w:multiLevelType w:val="hybridMultilevel"/>
    <w:tmpl w:val="2A2674A6"/>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8" w15:restartNumberingAfterBreak="1">
    <w:nsid w:val="63271517"/>
    <w:multiLevelType w:val="hybridMultilevel"/>
    <w:tmpl w:val="2B92ED66"/>
    <w:lvl w:ilvl="0">
      <w:start w:val="2"/>
      <w:numFmt w:val="upperLetter"/>
      <w:lvlText w:val="%1."/>
      <w:lvlJc w:val="left"/>
      <w:pPr>
        <w:tabs>
          <w:tab w:val="num" w:pos="720"/>
        </w:tabs>
        <w:ind w:left="720" w:hanging="360"/>
      </w:pPr>
      <w:rPr>
        <w:rFonts w:cs="Times New Roman" w:hint="default"/>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19" w15:restartNumberingAfterBreak="1">
    <w:nsid w:val="6BBF4CD6"/>
    <w:multiLevelType w:val="multilevel"/>
    <w:tmpl w:val="FFFC144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20" w15:restartNumberingAfterBreak="1">
    <w:nsid w:val="6C886782"/>
    <w:multiLevelType w:val="hybridMultilevel"/>
    <w:tmpl w:val="7BD4DBAE"/>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1" w15:restartNumberingAfterBreak="1">
    <w:nsid w:val="7B954899"/>
    <w:multiLevelType w:val="hybridMultilevel"/>
    <w:tmpl w:val="29BC7ACC"/>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2" w15:restartNumberingAfterBreak="1">
    <w:nsid w:val="7C104024"/>
    <w:multiLevelType w:val="hybridMultilevel"/>
    <w:tmpl w:val="ADF084B8"/>
    <w:lvl w:ilvl="0">
      <w:start w:val="1"/>
      <w:numFmt w:val="decimal"/>
      <w:lvlText w:val="%1."/>
      <w:lvlJc w:val="left"/>
      <w:pPr>
        <w:ind w:left="1778" w:hanging="360"/>
      </w:pPr>
      <w:rPr>
        <w:rFonts w:hint="default"/>
      </w:rPr>
    </w:lvl>
    <w:lvl w:ilvl="1" w:tentative="1">
      <w:start w:val="1"/>
      <w:numFmt w:val="lowerLetter"/>
      <w:lvlText w:val="%2."/>
      <w:lvlJc w:val="left"/>
      <w:pPr>
        <w:ind w:left="2498" w:hanging="360"/>
      </w:pPr>
    </w:lvl>
    <w:lvl w:ilvl="2" w:tentative="1">
      <w:start w:val="1"/>
      <w:numFmt w:val="lowerRoman"/>
      <w:lvlText w:val="%3."/>
      <w:lvlJc w:val="right"/>
      <w:pPr>
        <w:ind w:left="3218" w:hanging="180"/>
      </w:pPr>
    </w:lvl>
    <w:lvl w:ilvl="3" w:tentative="1">
      <w:start w:val="1"/>
      <w:numFmt w:val="decimal"/>
      <w:lvlText w:val="%4."/>
      <w:lvlJc w:val="left"/>
      <w:pPr>
        <w:ind w:left="3938" w:hanging="360"/>
      </w:pPr>
    </w:lvl>
    <w:lvl w:ilvl="4" w:tentative="1">
      <w:start w:val="1"/>
      <w:numFmt w:val="lowerLetter"/>
      <w:lvlText w:val="%5."/>
      <w:lvlJc w:val="left"/>
      <w:pPr>
        <w:ind w:left="4658" w:hanging="360"/>
      </w:pPr>
    </w:lvl>
    <w:lvl w:ilvl="5" w:tentative="1">
      <w:start w:val="1"/>
      <w:numFmt w:val="lowerRoman"/>
      <w:lvlText w:val="%6."/>
      <w:lvlJc w:val="right"/>
      <w:pPr>
        <w:ind w:left="5378" w:hanging="180"/>
      </w:pPr>
    </w:lvl>
    <w:lvl w:ilvl="6" w:tentative="1">
      <w:start w:val="1"/>
      <w:numFmt w:val="decimal"/>
      <w:lvlText w:val="%7."/>
      <w:lvlJc w:val="left"/>
      <w:pPr>
        <w:ind w:left="6098" w:hanging="360"/>
      </w:pPr>
    </w:lvl>
    <w:lvl w:ilvl="7" w:tentative="1">
      <w:start w:val="1"/>
      <w:numFmt w:val="lowerLetter"/>
      <w:lvlText w:val="%8."/>
      <w:lvlJc w:val="left"/>
      <w:pPr>
        <w:ind w:left="6818" w:hanging="360"/>
      </w:pPr>
    </w:lvl>
    <w:lvl w:ilvl="8" w:tentative="1">
      <w:start w:val="1"/>
      <w:numFmt w:val="lowerRoman"/>
      <w:lvlText w:val="%9."/>
      <w:lvlJc w:val="right"/>
      <w:pPr>
        <w:ind w:left="7538" w:hanging="180"/>
      </w:pPr>
    </w:lvl>
  </w:abstractNum>
  <w:abstractNum w:abstractNumId="23" w15:restartNumberingAfterBreak="1">
    <w:nsid w:val="7EE57D10"/>
    <w:multiLevelType w:val="multilevel"/>
    <w:tmpl w:val="24DEAFB6"/>
    <w:lvl w:ilvl="0">
      <w:start w:val="1"/>
      <w:numFmt w:val="decimal"/>
      <w:lvlText w:val="%1."/>
      <w:lvlJc w:val="left"/>
      <w:pPr>
        <w:ind w:left="360" w:hanging="360"/>
      </w:pPr>
      <w:rPr>
        <w:rFonts w:hint="default"/>
      </w:rPr>
    </w:lvl>
    <w:lvl w:ilvl="1">
      <w:start w:val="1"/>
      <w:numFmt w:val="decimal"/>
      <w:suff w:val="space"/>
      <w:lvlText w:val="%1.%2."/>
      <w:lvlJc w:val="left"/>
      <w:pPr>
        <w:ind w:left="0" w:firstLine="0"/>
      </w:pPr>
      <w:rPr>
        <w:rFonts w:ascii="Verdana" w:hAnsi="Verdana" w:hint="default"/>
        <w:b w:val="0"/>
        <w:sz w:val="20"/>
        <w:szCs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1">
    <w:nsid w:val="7EE57D11"/>
    <w:multiLevelType w:val="hybridMultilevel"/>
    <w:tmpl w:val="7EE57D11"/>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5" w15:restartNumberingAfterBreak="1">
    <w:nsid w:val="7EE57D12"/>
    <w:multiLevelType w:val="hybridMultilevel"/>
    <w:tmpl w:val="7EE57D12"/>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6" w15:restartNumberingAfterBreak="1">
    <w:nsid w:val="7EE57D13"/>
    <w:multiLevelType w:val="hybridMultilevel"/>
    <w:tmpl w:val="7EE57D13"/>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7" w15:restartNumberingAfterBreak="1">
    <w:nsid w:val="7EE57D14"/>
    <w:multiLevelType w:val="hybridMultilevel"/>
    <w:tmpl w:val="7EE57D14"/>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8" w15:restartNumberingAfterBreak="1">
    <w:nsid w:val="7EE57D15"/>
    <w:multiLevelType w:val="hybridMultilevel"/>
    <w:tmpl w:val="7EE57D15"/>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9" w15:restartNumberingAfterBreak="1">
    <w:nsid w:val="7EE57D16"/>
    <w:multiLevelType w:val="hybridMultilevel"/>
    <w:tmpl w:val="7EE57D16"/>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num w:numId="1">
    <w:abstractNumId w:val="18"/>
  </w:num>
  <w:num w:numId="2">
    <w:abstractNumId w:val="6"/>
  </w:num>
  <w:num w:numId="3">
    <w:abstractNumId w:val="0"/>
  </w:num>
  <w:num w:numId="4">
    <w:abstractNumId w:val="17"/>
  </w:num>
  <w:num w:numId="5">
    <w:abstractNumId w:val="21"/>
  </w:num>
  <w:num w:numId="6">
    <w:abstractNumId w:val="2"/>
  </w:num>
  <w:num w:numId="7">
    <w:abstractNumId w:val="5"/>
  </w:num>
  <w:num w:numId="8">
    <w:abstractNumId w:val="16"/>
  </w:num>
  <w:num w:numId="9">
    <w:abstractNumId w:val="4"/>
  </w:num>
  <w:num w:numId="10">
    <w:abstractNumId w:val="23"/>
  </w:num>
  <w:num w:numId="11">
    <w:abstractNumId w:val="9"/>
  </w:num>
  <w:num w:numId="12">
    <w:abstractNumId w:val="8"/>
  </w:num>
  <w:num w:numId="13">
    <w:abstractNumId w:val="3"/>
  </w:num>
  <w:num w:numId="14">
    <w:abstractNumId w:val="19"/>
  </w:num>
  <w:num w:numId="15">
    <w:abstractNumId w:val="11"/>
  </w:num>
  <w:num w:numId="16">
    <w:abstractNumId w:val="22"/>
  </w:num>
  <w:num w:numId="17">
    <w:abstractNumId w:val="7"/>
  </w:num>
  <w:num w:numId="18">
    <w:abstractNumId w:val="15"/>
  </w:num>
  <w:num w:numId="19">
    <w:abstractNumId w:val="13"/>
  </w:num>
  <w:num w:numId="20">
    <w:abstractNumId w:val="10"/>
  </w:num>
  <w:num w:numId="21">
    <w:abstractNumId w:val="12"/>
  </w:num>
  <w:num w:numId="22">
    <w:abstractNumId w:val="1"/>
  </w:num>
  <w:num w:numId="23">
    <w:abstractNumId w:val="14"/>
  </w:num>
  <w:num w:numId="2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0"/>
  </w:num>
  <w:num w:numId="26">
    <w:abstractNumId w:val="24"/>
  </w:num>
  <w:num w:numId="27">
    <w:abstractNumId w:val="25"/>
  </w:num>
  <w:num w:numId="28">
    <w:abstractNumId w:val="26"/>
  </w:num>
  <w:num w:numId="29">
    <w:abstractNumId w:val="27"/>
  </w:num>
  <w:num w:numId="30">
    <w:abstractNumId w:val="28"/>
  </w:num>
  <w:num w:numId="31">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225"/>
  <w:embedSystemFonts/>
  <w:stylePaneFormatFilter w:val="3F01" w:allStyles="1" w:alternateStyleNames="0" w:clearFormatting="1" w:customStyles="0" w:directFormattingOnNumbering="1" w:directFormattingOnParagraphs="1" w:directFormattingOnRuns="1" w:directFormattingOnTables="1" w:headingStyles="0" w:latentStyles="0" w:numberingStyles="0" w:stylesInUse="0" w:tableStyles="0" w:top3HeadingStyles="1" w:visibleStyles="0"/>
  <w:defaultTabStop w:val="709"/>
  <w:hyphenationZone w:val="425"/>
  <w:drawingGridHorizontalSpacing w:val="120"/>
  <w:displayHorizontalDrawingGridEvery w:val="2"/>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4EB0"/>
    <w:rsid w:val="000119C6"/>
    <w:rsid w:val="00013AF4"/>
    <w:rsid w:val="00020C84"/>
    <w:rsid w:val="00020CF1"/>
    <w:rsid w:val="0003388F"/>
    <w:rsid w:val="000450C6"/>
    <w:rsid w:val="000479F4"/>
    <w:rsid w:val="00060B3C"/>
    <w:rsid w:val="00064AD2"/>
    <w:rsid w:val="00075373"/>
    <w:rsid w:val="000831A5"/>
    <w:rsid w:val="000A3C51"/>
    <w:rsid w:val="000C78D2"/>
    <w:rsid w:val="000D66CE"/>
    <w:rsid w:val="000E32A0"/>
    <w:rsid w:val="000E6F00"/>
    <w:rsid w:val="000E7EE6"/>
    <w:rsid w:val="00104DD6"/>
    <w:rsid w:val="00143342"/>
    <w:rsid w:val="00165453"/>
    <w:rsid w:val="00175B66"/>
    <w:rsid w:val="00185FEC"/>
    <w:rsid w:val="001861FC"/>
    <w:rsid w:val="001941B4"/>
    <w:rsid w:val="001A67FF"/>
    <w:rsid w:val="001D5307"/>
    <w:rsid w:val="001E3C30"/>
    <w:rsid w:val="001E3DF6"/>
    <w:rsid w:val="001E50E9"/>
    <w:rsid w:val="00216F5B"/>
    <w:rsid w:val="0022604A"/>
    <w:rsid w:val="002331E1"/>
    <w:rsid w:val="00235AA9"/>
    <w:rsid w:val="0024614A"/>
    <w:rsid w:val="00274975"/>
    <w:rsid w:val="0029514E"/>
    <w:rsid w:val="002B5A81"/>
    <w:rsid w:val="002C5F6D"/>
    <w:rsid w:val="002C6218"/>
    <w:rsid w:val="002D2A9B"/>
    <w:rsid w:val="002D342E"/>
    <w:rsid w:val="002D4B23"/>
    <w:rsid w:val="002E09C2"/>
    <w:rsid w:val="002F2B80"/>
    <w:rsid w:val="00312FB3"/>
    <w:rsid w:val="0032582E"/>
    <w:rsid w:val="00340789"/>
    <w:rsid w:val="00345AB1"/>
    <w:rsid w:val="00367F0C"/>
    <w:rsid w:val="00372A3A"/>
    <w:rsid w:val="003740A1"/>
    <w:rsid w:val="003758A2"/>
    <w:rsid w:val="0037714D"/>
    <w:rsid w:val="003821DD"/>
    <w:rsid w:val="003827BF"/>
    <w:rsid w:val="00387AF1"/>
    <w:rsid w:val="00393328"/>
    <w:rsid w:val="003C2AFB"/>
    <w:rsid w:val="003C7FFB"/>
    <w:rsid w:val="003D33C9"/>
    <w:rsid w:val="003D43BE"/>
    <w:rsid w:val="003E7BE9"/>
    <w:rsid w:val="003F244F"/>
    <w:rsid w:val="00435DC0"/>
    <w:rsid w:val="00443919"/>
    <w:rsid w:val="00482885"/>
    <w:rsid w:val="00483738"/>
    <w:rsid w:val="00483A73"/>
    <w:rsid w:val="00484EB0"/>
    <w:rsid w:val="00485E28"/>
    <w:rsid w:val="00496631"/>
    <w:rsid w:val="004B5561"/>
    <w:rsid w:val="004C1A40"/>
    <w:rsid w:val="004E1AD6"/>
    <w:rsid w:val="004F615E"/>
    <w:rsid w:val="005017D8"/>
    <w:rsid w:val="00503203"/>
    <w:rsid w:val="00505351"/>
    <w:rsid w:val="00510553"/>
    <w:rsid w:val="0051115D"/>
    <w:rsid w:val="00512865"/>
    <w:rsid w:val="00556D34"/>
    <w:rsid w:val="005653AA"/>
    <w:rsid w:val="00586AB4"/>
    <w:rsid w:val="005A61D3"/>
    <w:rsid w:val="005D2092"/>
    <w:rsid w:val="006122BC"/>
    <w:rsid w:val="00614945"/>
    <w:rsid w:val="00625810"/>
    <w:rsid w:val="0066690E"/>
    <w:rsid w:val="00666BFE"/>
    <w:rsid w:val="00676CE1"/>
    <w:rsid w:val="006909C0"/>
    <w:rsid w:val="006915B8"/>
    <w:rsid w:val="00696528"/>
    <w:rsid w:val="006A1811"/>
    <w:rsid w:val="006A6CF2"/>
    <w:rsid w:val="006B4E8C"/>
    <w:rsid w:val="006D5723"/>
    <w:rsid w:val="006E4C6E"/>
    <w:rsid w:val="006F3EB4"/>
    <w:rsid w:val="00700D71"/>
    <w:rsid w:val="00707171"/>
    <w:rsid w:val="0071072C"/>
    <w:rsid w:val="007278D2"/>
    <w:rsid w:val="0074412D"/>
    <w:rsid w:val="00770710"/>
    <w:rsid w:val="007838D8"/>
    <w:rsid w:val="00786A2C"/>
    <w:rsid w:val="00794CE2"/>
    <w:rsid w:val="007B443A"/>
    <w:rsid w:val="007B7A2D"/>
    <w:rsid w:val="007C2FB1"/>
    <w:rsid w:val="007C389A"/>
    <w:rsid w:val="007C542C"/>
    <w:rsid w:val="007D01F5"/>
    <w:rsid w:val="007D50A9"/>
    <w:rsid w:val="007E05AD"/>
    <w:rsid w:val="007F5E05"/>
    <w:rsid w:val="007F666A"/>
    <w:rsid w:val="00807A45"/>
    <w:rsid w:val="0081008F"/>
    <w:rsid w:val="00814D99"/>
    <w:rsid w:val="0088684E"/>
    <w:rsid w:val="008B0770"/>
    <w:rsid w:val="008C6CA0"/>
    <w:rsid w:val="008D1007"/>
    <w:rsid w:val="008F5EFC"/>
    <w:rsid w:val="009051EA"/>
    <w:rsid w:val="00913535"/>
    <w:rsid w:val="00927306"/>
    <w:rsid w:val="009375AD"/>
    <w:rsid w:val="00937FCE"/>
    <w:rsid w:val="00966D94"/>
    <w:rsid w:val="009D7147"/>
    <w:rsid w:val="009D7DE5"/>
    <w:rsid w:val="009F01DB"/>
    <w:rsid w:val="00A134C5"/>
    <w:rsid w:val="00A2102D"/>
    <w:rsid w:val="00A513DF"/>
    <w:rsid w:val="00A54E4F"/>
    <w:rsid w:val="00A575AF"/>
    <w:rsid w:val="00A6200B"/>
    <w:rsid w:val="00A6245A"/>
    <w:rsid w:val="00A637F8"/>
    <w:rsid w:val="00A72024"/>
    <w:rsid w:val="00A954F0"/>
    <w:rsid w:val="00A965F3"/>
    <w:rsid w:val="00AB0051"/>
    <w:rsid w:val="00AD3206"/>
    <w:rsid w:val="00AD4D28"/>
    <w:rsid w:val="00AE1B9F"/>
    <w:rsid w:val="00B138AB"/>
    <w:rsid w:val="00B220C8"/>
    <w:rsid w:val="00B423FB"/>
    <w:rsid w:val="00B453B2"/>
    <w:rsid w:val="00B53A1C"/>
    <w:rsid w:val="00B60E14"/>
    <w:rsid w:val="00B81055"/>
    <w:rsid w:val="00B91F4E"/>
    <w:rsid w:val="00BB74F9"/>
    <w:rsid w:val="00BC608A"/>
    <w:rsid w:val="00BE4CC0"/>
    <w:rsid w:val="00BF12C7"/>
    <w:rsid w:val="00BF2D86"/>
    <w:rsid w:val="00BF5266"/>
    <w:rsid w:val="00C23E22"/>
    <w:rsid w:val="00C32795"/>
    <w:rsid w:val="00C450DF"/>
    <w:rsid w:val="00C51C5F"/>
    <w:rsid w:val="00C93740"/>
    <w:rsid w:val="00CA3706"/>
    <w:rsid w:val="00CA41ED"/>
    <w:rsid w:val="00CA485E"/>
    <w:rsid w:val="00CA637C"/>
    <w:rsid w:val="00CA6969"/>
    <w:rsid w:val="00CB5786"/>
    <w:rsid w:val="00CC3445"/>
    <w:rsid w:val="00CE4C4F"/>
    <w:rsid w:val="00D0028C"/>
    <w:rsid w:val="00D11E9B"/>
    <w:rsid w:val="00D2044F"/>
    <w:rsid w:val="00D22751"/>
    <w:rsid w:val="00D23F5C"/>
    <w:rsid w:val="00D30DA6"/>
    <w:rsid w:val="00D35A23"/>
    <w:rsid w:val="00D35CE6"/>
    <w:rsid w:val="00D8112D"/>
    <w:rsid w:val="00D947C9"/>
    <w:rsid w:val="00D94C7E"/>
    <w:rsid w:val="00DA5DAC"/>
    <w:rsid w:val="00DB5D9C"/>
    <w:rsid w:val="00DE4ECB"/>
    <w:rsid w:val="00DF0AA6"/>
    <w:rsid w:val="00DF5A6F"/>
    <w:rsid w:val="00DF6D4B"/>
    <w:rsid w:val="00E0006C"/>
    <w:rsid w:val="00E11276"/>
    <w:rsid w:val="00E352F5"/>
    <w:rsid w:val="00E52EF5"/>
    <w:rsid w:val="00E5505C"/>
    <w:rsid w:val="00E62884"/>
    <w:rsid w:val="00E7231E"/>
    <w:rsid w:val="00E82FEE"/>
    <w:rsid w:val="00E87D50"/>
    <w:rsid w:val="00EA1100"/>
    <w:rsid w:val="00EB5DE5"/>
    <w:rsid w:val="00EC2914"/>
    <w:rsid w:val="00EC54A5"/>
    <w:rsid w:val="00ED1353"/>
    <w:rsid w:val="00EE0861"/>
    <w:rsid w:val="00EF73D2"/>
    <w:rsid w:val="00F02EAC"/>
    <w:rsid w:val="00F07D74"/>
    <w:rsid w:val="00F22E5D"/>
    <w:rsid w:val="00F27EE4"/>
    <w:rsid w:val="00F41605"/>
    <w:rsid w:val="00F42E3C"/>
    <w:rsid w:val="00F5376F"/>
    <w:rsid w:val="00F614EB"/>
    <w:rsid w:val="00F64114"/>
    <w:rsid w:val="00F676B0"/>
    <w:rsid w:val="00F72FE5"/>
    <w:rsid w:val="00F7327A"/>
    <w:rsid w:val="00F972AE"/>
    <w:rsid w:val="00FA2C6C"/>
    <w:rsid w:val="00FD2A48"/>
    <w:rsid w:val="00FE43C5"/>
  </w:rsids>
  <m:mathPr>
    <m:mathFont m:val="Cambria Math"/>
  </m:mathPr>
  <w:themeFontLang w:val="nl-BE"/>
  <w:clrSchemeMapping w:bg1="light1" w:t1="dark1" w:bg2="light2" w:t2="dark2" w:accent1="accent1" w:accent2="accent2" w:accent3="accent3" w:accent4="accent4" w:accent5="accent5" w:accent6="accent6" w:hyperlink="hyperlink" w:followedHyperlink="followedHyperlink"/>
  <w:doNotIncludeSubdocsInStats/>
  <w14:docId w14:val="22E1ED41"/>
  <w15:docId w15:val="{C80A5752-E5A9-4850-A6EC-C314DB5960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nl-BE" w:eastAsia="nl-B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D66CE"/>
    <w:rPr>
      <w:rFonts w:ascii="Tahoma" w:hAnsi="Tahoma"/>
      <w:szCs w:val="24"/>
      <w:lang w:val="nl-NL" w:eastAsia="nl-NL"/>
    </w:rPr>
  </w:style>
  <w:style w:type="paragraph" w:styleId="Heading1">
    <w:name w:val="heading 1"/>
    <w:basedOn w:val="Normal"/>
    <w:next w:val="Normal"/>
    <w:qFormat/>
    <w:rsid w:val="002E09C2"/>
    <w:pPr>
      <w:keepNext/>
      <w:ind w:left="2160"/>
      <w:outlineLvl w:val="0"/>
    </w:pPr>
    <w:rPr>
      <w:caps/>
      <w:color w:val="92D050"/>
    </w:rPr>
  </w:style>
  <w:style w:type="paragraph" w:styleId="Heading3">
    <w:name w:val="heading 3"/>
    <w:basedOn w:val="Normal"/>
    <w:next w:val="Normal"/>
    <w:link w:val="Kop3Char"/>
    <w:semiHidden/>
    <w:unhideWhenUsed/>
    <w:qFormat/>
    <w:rsid w:val="00D35CE6"/>
    <w:pPr>
      <w:keepNext/>
      <w:keepLines/>
      <w:spacing w:before="200"/>
      <w:outlineLvl w:val="2"/>
    </w:pPr>
    <w:rPr>
      <w:rFonts w:ascii="Cambria" w:hAnsi="Cambria"/>
      <w:b/>
      <w:bCs/>
      <w:color w:val="4F81BD"/>
    </w:rPr>
  </w:style>
  <w:style w:type="paragraph" w:styleId="Heading4">
    <w:name w:val="heading 4"/>
    <w:basedOn w:val="Normal"/>
    <w:next w:val="Normal"/>
    <w:link w:val="Kop4Char"/>
    <w:semiHidden/>
    <w:unhideWhenUsed/>
    <w:qFormat/>
    <w:rsid w:val="00D35CE6"/>
    <w:pPr>
      <w:keepNext/>
      <w:keepLines/>
      <w:spacing w:before="200"/>
      <w:outlineLvl w:val="3"/>
    </w:pPr>
    <w:rPr>
      <w:rFonts w:ascii="Cambria" w:hAnsi="Cambria"/>
      <w:b/>
      <w:bCs/>
      <w:i/>
      <w:i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KoptekstChar"/>
    <w:uiPriority w:val="99"/>
    <w:rsid w:val="001861FC"/>
    <w:pPr>
      <w:tabs>
        <w:tab w:val="center" w:pos="4536"/>
        <w:tab w:val="right" w:pos="9072"/>
      </w:tabs>
    </w:pPr>
  </w:style>
  <w:style w:type="paragraph" w:styleId="Footer">
    <w:name w:val="footer"/>
    <w:basedOn w:val="Normal"/>
    <w:link w:val="VoettekstChar"/>
    <w:uiPriority w:val="99"/>
    <w:rsid w:val="001861FC"/>
    <w:pPr>
      <w:tabs>
        <w:tab w:val="center" w:pos="4536"/>
        <w:tab w:val="right" w:pos="9072"/>
      </w:tabs>
    </w:pPr>
  </w:style>
  <w:style w:type="character" w:styleId="Hyperlink">
    <w:name w:val="Hyperlink"/>
    <w:basedOn w:val="DefaultParagraphFont"/>
    <w:rsid w:val="001861FC"/>
    <w:rPr>
      <w:color w:val="0000FF"/>
      <w:u w:val="single"/>
    </w:rPr>
  </w:style>
  <w:style w:type="character" w:styleId="PageNumber">
    <w:name w:val="page number"/>
    <w:basedOn w:val="DefaultParagraphFont"/>
    <w:rsid w:val="001861FC"/>
    <w:rPr>
      <w:lang w:val="nl-NL" w:bidi="ar-SA"/>
    </w:rPr>
  </w:style>
  <w:style w:type="paragraph" w:styleId="BodyTextIndent2">
    <w:name w:val="Body Text Indent 2"/>
    <w:basedOn w:val="Normal"/>
    <w:rsid w:val="001861FC"/>
    <w:pPr>
      <w:widowControl w:val="0"/>
      <w:tabs>
        <w:tab w:val="left" w:pos="3686"/>
      </w:tabs>
      <w:spacing w:line="360" w:lineRule="exact"/>
      <w:ind w:left="3119"/>
    </w:pPr>
    <w:rPr>
      <w:szCs w:val="20"/>
    </w:rPr>
  </w:style>
  <w:style w:type="paragraph" w:styleId="BalloonText">
    <w:name w:val="Balloon Text"/>
    <w:basedOn w:val="Normal"/>
    <w:semiHidden/>
    <w:rsid w:val="00340789"/>
    <w:rPr>
      <w:rFonts w:cs="Tahoma"/>
      <w:sz w:val="16"/>
      <w:szCs w:val="16"/>
    </w:rPr>
  </w:style>
  <w:style w:type="character" w:customStyle="1" w:styleId="Kop3Char">
    <w:name w:val="Kop 3 Char"/>
    <w:basedOn w:val="DefaultParagraphFont"/>
    <w:link w:val="Heading3"/>
    <w:semiHidden/>
    <w:rsid w:val="00D35CE6"/>
    <w:rPr>
      <w:rFonts w:ascii="Cambria" w:eastAsia="Times New Roman" w:hAnsi="Cambria" w:cs="Times New Roman"/>
      <w:b/>
      <w:bCs/>
      <w:color w:val="4F81BD"/>
      <w:sz w:val="24"/>
      <w:szCs w:val="24"/>
      <w:lang w:val="nl-NL" w:eastAsia="nl-NL"/>
    </w:rPr>
  </w:style>
  <w:style w:type="character" w:customStyle="1" w:styleId="Kop4Char">
    <w:name w:val="Kop 4 Char"/>
    <w:basedOn w:val="DefaultParagraphFont"/>
    <w:link w:val="Heading4"/>
    <w:semiHidden/>
    <w:rsid w:val="00D35CE6"/>
    <w:rPr>
      <w:rFonts w:ascii="Cambria" w:eastAsia="Times New Roman" w:hAnsi="Cambria" w:cs="Times New Roman"/>
      <w:b/>
      <w:bCs/>
      <w:i/>
      <w:iCs/>
      <w:color w:val="4F81BD"/>
      <w:sz w:val="24"/>
      <w:szCs w:val="24"/>
      <w:lang w:val="nl-NL" w:eastAsia="nl-NL"/>
    </w:rPr>
  </w:style>
  <w:style w:type="character" w:customStyle="1" w:styleId="KoptekstChar">
    <w:name w:val="Koptekst Char"/>
    <w:basedOn w:val="DefaultParagraphFont"/>
    <w:link w:val="Header"/>
    <w:uiPriority w:val="99"/>
    <w:locked/>
    <w:rsid w:val="00D35CE6"/>
    <w:rPr>
      <w:sz w:val="24"/>
      <w:szCs w:val="24"/>
      <w:lang w:val="nl-NL" w:eastAsia="nl-NL"/>
    </w:rPr>
  </w:style>
  <w:style w:type="paragraph" w:styleId="ListParagraph">
    <w:name w:val="List Paragraph"/>
    <w:basedOn w:val="Normal"/>
    <w:uiPriority w:val="34"/>
    <w:qFormat/>
    <w:rsid w:val="00D35CE6"/>
    <w:pPr>
      <w:ind w:left="720"/>
      <w:contextualSpacing/>
    </w:pPr>
  </w:style>
  <w:style w:type="table" w:styleId="TableGrid">
    <w:name w:val="Table Grid"/>
    <w:basedOn w:val="TableNormal"/>
    <w:uiPriority w:val="39"/>
    <w:rsid w:val="006D57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puntKop2">
    <w:name w:val="AgendapuntKop2"/>
    <w:basedOn w:val="Normal"/>
    <w:qFormat/>
    <w:rsid w:val="00913535"/>
    <w:pPr>
      <w:numPr>
        <w:numId w:val="23"/>
      </w:numPr>
      <w:spacing w:before="240"/>
      <w:contextualSpacing/>
    </w:pPr>
    <w:rPr>
      <w:b/>
      <w:caps/>
      <w:lang w:val="nl-BE"/>
    </w:rPr>
  </w:style>
  <w:style w:type="paragraph" w:customStyle="1" w:styleId="AgendapuntKop1">
    <w:name w:val="AgendapuntKop1"/>
    <w:basedOn w:val="Normal"/>
    <w:qFormat/>
    <w:rsid w:val="00345AB1"/>
    <w:pPr>
      <w:widowControl w:val="0"/>
      <w:pBdr>
        <w:top w:val="single" w:sz="4" w:space="1" w:color="003768"/>
        <w:left w:val="single" w:sz="4" w:space="0" w:color="003768"/>
        <w:bottom w:val="single" w:sz="4" w:space="1" w:color="003768"/>
        <w:right w:val="single" w:sz="4" w:space="0" w:color="003768"/>
      </w:pBdr>
      <w:shd w:val="clear" w:color="auto" w:fill="003768"/>
      <w:spacing w:before="240" w:after="240"/>
      <w:contextualSpacing/>
    </w:pPr>
    <w:rPr>
      <w:b/>
      <w:caps/>
      <w:snapToGrid w:val="0"/>
      <w:szCs w:val="20"/>
    </w:rPr>
  </w:style>
  <w:style w:type="paragraph" w:customStyle="1" w:styleId="AgendapuntKop3">
    <w:name w:val="AgendapuntKop3"/>
    <w:basedOn w:val="Normal"/>
    <w:qFormat/>
    <w:rsid w:val="00A6200B"/>
    <w:pPr>
      <w:widowControl w:val="0"/>
      <w:tabs>
        <w:tab w:val="left" w:pos="284"/>
      </w:tabs>
    </w:pPr>
    <w:rPr>
      <w:snapToGrid w:val="0"/>
      <w:color w:val="DFDFDF" w:themeColor="background1"/>
      <w:sz w:val="2"/>
      <w:szCs w:val="20"/>
    </w:rPr>
  </w:style>
  <w:style w:type="paragraph" w:customStyle="1" w:styleId="AgendapuntKop4">
    <w:name w:val="AgendapuntKop4"/>
    <w:basedOn w:val="Normal"/>
    <w:qFormat/>
    <w:rsid w:val="00A6200B"/>
    <w:pPr>
      <w:contextualSpacing/>
    </w:pPr>
    <w:rPr>
      <w:i/>
      <w:noProof/>
      <w:color w:val="DFDFDF" w:themeColor="background1"/>
      <w:sz w:val="2"/>
      <w:szCs w:val="20"/>
    </w:rPr>
  </w:style>
  <w:style w:type="paragraph" w:customStyle="1" w:styleId="AgendapuntTitel">
    <w:name w:val="AgendapuntTitel"/>
    <w:basedOn w:val="Normal"/>
    <w:qFormat/>
    <w:rsid w:val="000D66CE"/>
    <w:pPr>
      <w:widowControl w:val="0"/>
      <w:shd w:val="clear" w:color="auto" w:fill="5B5C60"/>
      <w:spacing w:before="240" w:after="240"/>
    </w:pPr>
    <w:rPr>
      <w:b/>
      <w:caps/>
      <w:color w:val="DFDFDF" w:themeColor="background1"/>
      <w:szCs w:val="20"/>
    </w:rPr>
  </w:style>
  <w:style w:type="paragraph" w:customStyle="1" w:styleId="Tekstvaklabel">
    <w:name w:val="Tekstvaklabel"/>
    <w:basedOn w:val="Normal"/>
    <w:qFormat/>
    <w:rsid w:val="00013AF4"/>
    <w:pPr>
      <w:spacing w:before="240"/>
    </w:pPr>
    <w:rPr>
      <w:b/>
    </w:rPr>
  </w:style>
  <w:style w:type="character" w:customStyle="1" w:styleId="VoettekstChar">
    <w:name w:val="Voettekst Char"/>
    <w:basedOn w:val="DefaultParagraphFont"/>
    <w:link w:val="Footer"/>
    <w:uiPriority w:val="99"/>
    <w:rsid w:val="00B53A1C"/>
    <w:rPr>
      <w:rFonts w:ascii="Arial" w:hAnsi="Arial"/>
      <w:sz w:val="22"/>
      <w:szCs w:val="24"/>
      <w:lang w:val="nl-NL" w:eastAsia="nl-NL"/>
    </w:rPr>
  </w:style>
  <w:style w:type="table" w:customStyle="1" w:styleId="table">
    <w:name w:val="table"/>
    <w:basedOn w:val="TableNormal"/>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numbering" Target="numbering.xml" /><Relationship Id="rId11"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jpeg" /><Relationship Id="rId6" Type="http://schemas.openxmlformats.org/officeDocument/2006/relationships/footer" Target="footer1.xml" /><Relationship Id="rId7" Type="http://schemas.openxmlformats.org/officeDocument/2006/relationships/header" Target="header1.xml" /><Relationship Id="rId8" Type="http://schemas.openxmlformats.org/officeDocument/2006/relationships/footer" Target="footer2.xml" /><Relationship Id="rId9" Type="http://schemas.openxmlformats.org/officeDocument/2006/relationships/theme" Target="theme/theme1.xml" /></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460DAB-5C1C-4840-879B-4F8E0C1770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3</Pages>
  <Words>93</Words>
  <Characters>3595</Characters>
  <Application>Microsoft Office Word</Application>
  <DocSecurity>0</DocSecurity>
  <Lines>29</Lines>
  <Paragraphs>7</Paragraphs>
  <ScaleCrop>false</ScaleCrop>
  <HeadingPairs>
    <vt:vector size="2" baseType="variant">
      <vt:variant>
        <vt:lpstr>Titel</vt:lpstr>
      </vt:variant>
      <vt:variant>
        <vt:i4>1</vt:i4>
      </vt:variant>
    </vt:vector>
  </HeadingPairs>
  <TitlesOfParts>
    <vt:vector size="1" baseType="lpstr">
      <vt:lpstr>CBS Agenda</vt:lpstr>
    </vt:vector>
  </TitlesOfParts>
  <Company>Ocmw Grimbergen</Company>
  <LinksUpToDate>false</LinksUpToDate>
  <CharactersWithSpaces>3681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CBS Agenda</dc:title>
  <dc:creator>myriam de boeck</dc:creator>
  <cp:lastModifiedBy>Liesbet AMERIJCKX</cp:lastModifiedBy>
  <cp:revision>24</cp:revision>
  <cp:lastPrinted>2014-06-25T13:46:00Z</cp:lastPrinted>
  <dcterms:created xsi:type="dcterms:W3CDTF">2018-12-27T09:24:00Z</dcterms:created>
  <dcterms:modified xsi:type="dcterms:W3CDTF">2022-03-22T10:52:00Z</dcterms:modified>
</cp:coreProperties>
</file>